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3BA818" w14:textId="4A0692D2" w:rsidR="00F723A9" w:rsidRDefault="00EE5736" w:rsidP="00A2691C">
      <w:pPr>
        <w:pStyle w:val="Body"/>
        <w:spacing w:line="240" w:lineRule="auto"/>
        <w:rPr>
          <w:rFonts w:eastAsia="Arial Unicode MS" w:cs="Arial Unicode MS"/>
          <w:b/>
          <w:bCs/>
          <w:color w:val="0095D5"/>
          <w:sz w:val="28"/>
          <w:szCs w:val="28"/>
          <w:u w:color="0095D5"/>
        </w:rPr>
      </w:pPr>
      <w:r w:rsidRPr="00EE5736">
        <w:rPr>
          <w:rFonts w:eastAsia="Arial Unicode MS" w:cs="Arial Unicode MS"/>
          <w:b/>
          <w:bCs/>
          <w:color w:val="0095D5"/>
          <w:sz w:val="28"/>
          <w:szCs w:val="28"/>
          <w:u w:color="0095D5"/>
        </w:rPr>
        <w:t>Sennheiser's TeamConnect Ceiling Medium Microphone Wins 2024 Red Dot Award for Outstanding Product Design</w:t>
      </w:r>
    </w:p>
    <w:p w14:paraId="182B8F9E" w14:textId="77777777" w:rsidR="00EE5736" w:rsidRPr="00281E66" w:rsidRDefault="00EE5736" w:rsidP="00A2691C">
      <w:pPr>
        <w:pStyle w:val="Body"/>
        <w:spacing w:line="240" w:lineRule="auto"/>
        <w:rPr>
          <w:sz w:val="22"/>
          <w:szCs w:val="22"/>
        </w:rPr>
      </w:pPr>
    </w:p>
    <w:p w14:paraId="12A08E9F" w14:textId="2720A014" w:rsidR="0062366F" w:rsidRDefault="0062366F" w:rsidP="0062366F">
      <w:pPr>
        <w:spacing w:line="360" w:lineRule="auto"/>
        <w:rPr>
          <w:rStyle w:val="normaltextrun"/>
          <w:rFonts w:ascii="Sennheiser Office" w:eastAsia="Times New Roman" w:hAnsi="Sennheiser Office" w:cs="Segoe UI"/>
          <w:color w:val="000000" w:themeColor="text1"/>
          <w:sz w:val="20"/>
          <w:szCs w:val="20"/>
          <w:bdr w:val="none" w:sz="0" w:space="0" w:color="auto"/>
          <w:lang w:eastAsia="en-GB"/>
        </w:rPr>
      </w:pPr>
      <w:r w:rsidRPr="0062366F">
        <w:rPr>
          <w:rStyle w:val="normaltextrun"/>
          <w:rFonts w:ascii="Sennheiser Office" w:eastAsia="Times New Roman" w:hAnsi="Sennheiser Office" w:cs="Segoe UI"/>
          <w:b/>
          <w:bCs/>
          <w:color w:val="000000" w:themeColor="text1"/>
          <w:sz w:val="20"/>
          <w:szCs w:val="20"/>
          <w:bdr w:val="none" w:sz="0" w:space="0" w:color="auto"/>
          <w:lang w:eastAsia="en-GB"/>
        </w:rPr>
        <w:t xml:space="preserve">WEDEMARK, Germany — July </w:t>
      </w:r>
      <w:r w:rsidR="00711EBB">
        <w:rPr>
          <w:rStyle w:val="normaltextrun"/>
          <w:rFonts w:ascii="Sennheiser Office" w:eastAsia="Times New Roman" w:hAnsi="Sennheiser Office" w:cs="Segoe UI"/>
          <w:b/>
          <w:bCs/>
          <w:color w:val="000000" w:themeColor="text1"/>
          <w:sz w:val="20"/>
          <w:szCs w:val="20"/>
          <w:bdr w:val="none" w:sz="0" w:space="0" w:color="auto"/>
          <w:lang w:eastAsia="en-GB"/>
        </w:rPr>
        <w:t>15</w:t>
      </w:r>
      <w:r w:rsidRPr="0062366F">
        <w:rPr>
          <w:rStyle w:val="normaltextrun"/>
          <w:rFonts w:ascii="Sennheiser Office" w:eastAsia="Times New Roman" w:hAnsi="Sennheiser Office" w:cs="Segoe UI"/>
          <w:b/>
          <w:bCs/>
          <w:color w:val="000000" w:themeColor="text1"/>
          <w:sz w:val="20"/>
          <w:szCs w:val="20"/>
          <w:bdr w:val="none" w:sz="0" w:space="0" w:color="auto"/>
          <w:lang w:eastAsia="en-GB"/>
        </w:rPr>
        <w:t xml:space="preserve">, 2024 — </w:t>
      </w:r>
      <w:hyperlink r:id="rId10" w:history="1">
        <w:r w:rsidRPr="006A2E61">
          <w:rPr>
            <w:rStyle w:val="Hyperlink"/>
            <w:rFonts w:ascii="Sennheiser Office" w:eastAsia="Times New Roman" w:hAnsi="Sennheiser Office" w:cs="Segoe UI"/>
            <w:color w:val="0095D5" w:themeColor="accent1"/>
            <w:sz w:val="20"/>
            <w:szCs w:val="20"/>
            <w:bdr w:val="none" w:sz="0" w:space="0" w:color="auto"/>
            <w:lang w:eastAsia="en-GB"/>
          </w:rPr>
          <w:t>Sennheiser</w:t>
        </w:r>
      </w:hyperlink>
      <w:r w:rsidRPr="0062366F">
        <w:rPr>
          <w:rStyle w:val="normaltextrun"/>
          <w:rFonts w:ascii="Sennheiser Office" w:eastAsia="Times New Roman" w:hAnsi="Sennheiser Office" w:cs="Segoe UI"/>
          <w:color w:val="000000" w:themeColor="text1"/>
          <w:sz w:val="20"/>
          <w:szCs w:val="20"/>
          <w:bdr w:val="none" w:sz="0" w:space="0" w:color="auto"/>
          <w:lang w:eastAsia="en-GB"/>
        </w:rPr>
        <w:t xml:space="preserve">, the first choice for advanced audio technology that makes collaboration and learning easier, has been awarded a prestigious Red Dot Award for TeamConnect Ceiling Medium (TCC M) microphone in the Conferencing Microphone Category. </w:t>
      </w:r>
      <w:r w:rsidR="00711EBB">
        <w:rPr>
          <w:rStyle w:val="normaltextrun"/>
          <w:rFonts w:ascii="Sennheiser Office" w:eastAsia="Times New Roman" w:hAnsi="Sennheiser Office" w:cs="Segoe UI"/>
          <w:color w:val="000000" w:themeColor="text1"/>
          <w:sz w:val="20"/>
          <w:szCs w:val="20"/>
          <w:bdr w:val="none" w:sz="0" w:space="0" w:color="auto"/>
          <w:lang w:eastAsia="en-GB"/>
        </w:rPr>
        <w:t xml:space="preserve">The Red Dot honor comes on the heels of an </w:t>
      </w:r>
      <w:hyperlink r:id="rId11" w:history="1">
        <w:proofErr w:type="spellStart"/>
        <w:r w:rsidR="00711EBB" w:rsidRPr="00711EBB">
          <w:rPr>
            <w:rStyle w:val="Hyperlink"/>
            <w:rFonts w:ascii="Sennheiser Office" w:eastAsia="Times New Roman" w:hAnsi="Sennheiser Office" w:cs="Segoe UI"/>
            <w:sz w:val="20"/>
            <w:szCs w:val="20"/>
            <w:bdr w:val="none" w:sz="0" w:space="0" w:color="auto"/>
            <w:lang w:eastAsia="en-GB"/>
          </w:rPr>
          <w:t>iF</w:t>
        </w:r>
        <w:proofErr w:type="spellEnd"/>
        <w:r w:rsidR="00711EBB" w:rsidRPr="00711EBB">
          <w:rPr>
            <w:rStyle w:val="Hyperlink"/>
            <w:rFonts w:ascii="Sennheiser Office" w:eastAsia="Times New Roman" w:hAnsi="Sennheiser Office" w:cs="Segoe UI"/>
            <w:sz w:val="20"/>
            <w:szCs w:val="20"/>
            <w:bdr w:val="none" w:sz="0" w:space="0" w:color="auto"/>
            <w:lang w:eastAsia="en-GB"/>
          </w:rPr>
          <w:t xml:space="preserve"> Design Award</w:t>
        </w:r>
      </w:hyperlink>
      <w:r w:rsidR="00711EBB">
        <w:rPr>
          <w:rStyle w:val="normaltextrun"/>
          <w:rFonts w:ascii="Sennheiser Office" w:eastAsia="Times New Roman" w:hAnsi="Sennheiser Office" w:cs="Segoe UI"/>
          <w:color w:val="000000" w:themeColor="text1"/>
          <w:sz w:val="20"/>
          <w:szCs w:val="20"/>
          <w:bdr w:val="none" w:sz="0" w:space="0" w:color="auto"/>
          <w:lang w:eastAsia="en-GB"/>
        </w:rPr>
        <w:t>, making it two significant design awards won by the TCC M this year.</w:t>
      </w:r>
    </w:p>
    <w:p w14:paraId="3D81416E" w14:textId="77777777" w:rsidR="00475945" w:rsidRDefault="00475945" w:rsidP="0062366F">
      <w:pPr>
        <w:spacing w:line="360" w:lineRule="auto"/>
        <w:rPr>
          <w:rStyle w:val="normaltextrun"/>
          <w:rFonts w:ascii="Sennheiser Office" w:eastAsia="Times New Roman" w:hAnsi="Sennheiser Office" w:cs="Segoe UI"/>
          <w:color w:val="000000" w:themeColor="text1"/>
          <w:sz w:val="20"/>
          <w:szCs w:val="20"/>
          <w:bdr w:val="none" w:sz="0" w:space="0" w:color="auto"/>
          <w:lang w:eastAsia="en-GB"/>
        </w:rPr>
      </w:pPr>
    </w:p>
    <w:p w14:paraId="442EC412" w14:textId="315F9BD7" w:rsidR="00501AA1" w:rsidRPr="0062366F" w:rsidRDefault="00B235E1" w:rsidP="00B235E1">
      <w:pPr>
        <w:spacing w:line="360" w:lineRule="auto"/>
        <w:rPr>
          <w:rStyle w:val="normaltextrun"/>
          <w:rFonts w:ascii="Sennheiser Office" w:eastAsia="Times New Roman" w:hAnsi="Sennheiser Office" w:cs="Segoe UI"/>
          <w:color w:val="000000" w:themeColor="text1"/>
          <w:sz w:val="20"/>
          <w:szCs w:val="20"/>
          <w:bdr w:val="none" w:sz="0" w:space="0" w:color="auto"/>
          <w:lang w:eastAsia="en-GB"/>
        </w:rPr>
      </w:pPr>
      <w:r w:rsidRPr="00B235E1">
        <w:rPr>
          <w:rFonts w:cs="Arial Unicode MS"/>
          <w:b/>
          <w:bCs/>
          <w:noProof/>
          <w:color w:val="0095D5"/>
          <w:sz w:val="28"/>
          <w:szCs w:val="28"/>
          <w:u w:color="0095D5"/>
        </w:rPr>
        <w:drawing>
          <wp:inline distT="0" distB="0" distL="0" distR="0" wp14:anchorId="09DC35EE" wp14:editId="30176CB2">
            <wp:extent cx="4999990" cy="3750310"/>
            <wp:effectExtent l="0" t="0" r="0" b="2540"/>
            <wp:docPr id="583380615" name="Picture 1" descr="A white ceiling light with a green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380615" name="Picture 1" descr="A white ceiling light with a green circl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9990" cy="3750310"/>
                    </a:xfrm>
                    <a:prstGeom prst="rect">
                      <a:avLst/>
                    </a:prstGeom>
                    <a:noFill/>
                    <a:ln>
                      <a:noFill/>
                    </a:ln>
                  </pic:spPr>
                </pic:pic>
              </a:graphicData>
            </a:graphic>
          </wp:inline>
        </w:drawing>
      </w:r>
    </w:p>
    <w:p w14:paraId="3A5A681C" w14:textId="77777777" w:rsidR="00711EBB" w:rsidRDefault="00711EBB" w:rsidP="00711EBB">
      <w:pPr>
        <w:spacing w:line="360" w:lineRule="auto"/>
        <w:rPr>
          <w:rStyle w:val="normaltextrun"/>
          <w:rFonts w:ascii="Sennheiser Office" w:eastAsia="Times New Roman" w:hAnsi="Sennheiser Office" w:cs="Segoe UI"/>
          <w:color w:val="000000" w:themeColor="text1"/>
          <w:sz w:val="20"/>
          <w:szCs w:val="20"/>
          <w:bdr w:val="none" w:sz="0" w:space="0" w:color="auto"/>
          <w:lang w:eastAsia="en-GB"/>
        </w:rPr>
      </w:pPr>
      <w:r w:rsidRPr="0062366F">
        <w:rPr>
          <w:rStyle w:val="normaltextrun"/>
          <w:rFonts w:ascii="Sennheiser Office" w:eastAsia="Times New Roman" w:hAnsi="Sennheiser Office" w:cs="Segoe UI"/>
          <w:color w:val="000000" w:themeColor="text1"/>
          <w:sz w:val="20"/>
          <w:szCs w:val="20"/>
          <w:bdr w:val="none" w:sz="0" w:space="0" w:color="auto"/>
          <w:lang w:eastAsia="en-GB"/>
        </w:rPr>
        <w:t xml:space="preserve">The Red Dot Design Award, established in 1955, is one of the world's largest and most distinguished design competitions. This award acknowledges TCC M’s high-quality design and innovation and serves as a quality seal for excellent design. </w:t>
      </w:r>
    </w:p>
    <w:p w14:paraId="0926F05F" w14:textId="77777777" w:rsidR="00711EBB" w:rsidRDefault="00711EBB" w:rsidP="005B752C">
      <w:pPr>
        <w:spacing w:line="360" w:lineRule="auto"/>
        <w:rPr>
          <w:rFonts w:ascii="Sennheiser Office" w:eastAsia="Times New Roman" w:hAnsi="Sennheiser Office" w:cs="Segoe UI"/>
          <w:b/>
          <w:bCs/>
          <w:color w:val="000000" w:themeColor="text1"/>
          <w:sz w:val="20"/>
          <w:szCs w:val="20"/>
          <w:bdr w:val="none" w:sz="0" w:space="0" w:color="auto"/>
          <w:lang w:eastAsia="en-GB"/>
        </w:rPr>
      </w:pPr>
    </w:p>
    <w:p w14:paraId="7431E7D1" w14:textId="77777777" w:rsidR="00711EBB" w:rsidRDefault="00711EBB" w:rsidP="005B752C">
      <w:pPr>
        <w:spacing w:line="360" w:lineRule="auto"/>
        <w:rPr>
          <w:rFonts w:ascii="Sennheiser Office" w:eastAsia="Times New Roman" w:hAnsi="Sennheiser Office" w:cs="Segoe UI"/>
          <w:b/>
          <w:bCs/>
          <w:color w:val="000000" w:themeColor="text1"/>
          <w:sz w:val="20"/>
          <w:szCs w:val="20"/>
          <w:bdr w:val="none" w:sz="0" w:space="0" w:color="auto"/>
          <w:lang w:eastAsia="en-GB"/>
        </w:rPr>
      </w:pPr>
    </w:p>
    <w:p w14:paraId="69D202A4" w14:textId="35E02D2D" w:rsidR="005B752C" w:rsidRPr="005B752C" w:rsidRDefault="005B752C" w:rsidP="005B752C">
      <w:pPr>
        <w:spacing w:line="360" w:lineRule="auto"/>
        <w:rPr>
          <w:rFonts w:ascii="Sennheiser Office" w:eastAsia="Times New Roman" w:hAnsi="Sennheiser Office" w:cs="Segoe UI"/>
          <w:b/>
          <w:bCs/>
          <w:color w:val="000000" w:themeColor="text1"/>
          <w:sz w:val="20"/>
          <w:szCs w:val="20"/>
          <w:bdr w:val="none" w:sz="0" w:space="0" w:color="auto"/>
          <w:lang w:eastAsia="en-GB"/>
        </w:rPr>
      </w:pPr>
      <w:r w:rsidRPr="005B752C">
        <w:rPr>
          <w:rFonts w:ascii="Sennheiser Office" w:eastAsia="Times New Roman" w:hAnsi="Sennheiser Office" w:cs="Segoe UI"/>
          <w:b/>
          <w:bCs/>
          <w:color w:val="000000" w:themeColor="text1"/>
          <w:sz w:val="20"/>
          <w:szCs w:val="20"/>
          <w:bdr w:val="none" w:sz="0" w:space="0" w:color="auto"/>
          <w:lang w:eastAsia="en-GB"/>
        </w:rPr>
        <w:t xml:space="preserve">Statement by the </w:t>
      </w:r>
      <w:r>
        <w:rPr>
          <w:rFonts w:ascii="Sennheiser Office" w:eastAsia="Times New Roman" w:hAnsi="Sennheiser Office" w:cs="Segoe UI"/>
          <w:b/>
          <w:bCs/>
          <w:color w:val="000000" w:themeColor="text1"/>
          <w:sz w:val="20"/>
          <w:szCs w:val="20"/>
          <w:bdr w:val="none" w:sz="0" w:space="0" w:color="auto"/>
          <w:lang w:eastAsia="en-GB"/>
        </w:rPr>
        <w:t xml:space="preserve">Red Dot </w:t>
      </w:r>
      <w:r w:rsidRPr="005B752C">
        <w:rPr>
          <w:rFonts w:ascii="Sennheiser Office" w:eastAsia="Times New Roman" w:hAnsi="Sennheiser Office" w:cs="Segoe UI"/>
          <w:b/>
          <w:bCs/>
          <w:color w:val="000000" w:themeColor="text1"/>
          <w:sz w:val="20"/>
          <w:szCs w:val="20"/>
          <w:bdr w:val="none" w:sz="0" w:space="0" w:color="auto"/>
          <w:lang w:eastAsia="en-GB"/>
        </w:rPr>
        <w:t>Jury</w:t>
      </w:r>
      <w:r>
        <w:rPr>
          <w:rFonts w:ascii="Sennheiser Office" w:eastAsia="Times New Roman" w:hAnsi="Sennheiser Office" w:cs="Segoe UI"/>
          <w:b/>
          <w:bCs/>
          <w:color w:val="000000" w:themeColor="text1"/>
          <w:sz w:val="20"/>
          <w:szCs w:val="20"/>
          <w:bdr w:val="none" w:sz="0" w:space="0" w:color="auto"/>
          <w:lang w:eastAsia="en-GB"/>
        </w:rPr>
        <w:t>:</w:t>
      </w:r>
    </w:p>
    <w:p w14:paraId="38BC4085" w14:textId="6C35B7D8" w:rsidR="005B752C" w:rsidRPr="005B752C" w:rsidRDefault="005B752C" w:rsidP="005B752C">
      <w:pPr>
        <w:spacing w:line="360" w:lineRule="auto"/>
        <w:rPr>
          <w:rFonts w:ascii="Sennheiser Office" w:eastAsia="Times New Roman" w:hAnsi="Sennheiser Office" w:cs="Segoe UI"/>
          <w:i/>
          <w:iCs/>
          <w:color w:val="000000" w:themeColor="text1"/>
          <w:sz w:val="20"/>
          <w:szCs w:val="20"/>
          <w:bdr w:val="none" w:sz="0" w:space="0" w:color="auto"/>
          <w:lang w:eastAsia="en-GB"/>
        </w:rPr>
      </w:pPr>
      <w:r>
        <w:rPr>
          <w:rFonts w:ascii="Sennheiser Office" w:eastAsia="Times New Roman" w:hAnsi="Sennheiser Office" w:cs="Segoe UI"/>
          <w:i/>
          <w:iCs/>
          <w:color w:val="000000" w:themeColor="text1"/>
          <w:sz w:val="20"/>
          <w:szCs w:val="20"/>
          <w:bdr w:val="none" w:sz="0" w:space="0" w:color="auto"/>
          <w:lang w:eastAsia="en-GB"/>
        </w:rPr>
        <w:t>“</w:t>
      </w:r>
      <w:r w:rsidRPr="005B752C">
        <w:rPr>
          <w:rFonts w:ascii="Sennheiser Office" w:eastAsia="Times New Roman" w:hAnsi="Sennheiser Office" w:cs="Segoe UI"/>
          <w:i/>
          <w:iCs/>
          <w:color w:val="000000" w:themeColor="text1"/>
          <w:sz w:val="20"/>
          <w:szCs w:val="20"/>
          <w:bdr w:val="none" w:sz="0" w:space="0" w:color="auto"/>
          <w:lang w:eastAsia="en-GB"/>
        </w:rPr>
        <w:t xml:space="preserve">Like a sleek, elegant UFO, the </w:t>
      </w:r>
      <w:proofErr w:type="spellStart"/>
      <w:r w:rsidRPr="005B752C">
        <w:rPr>
          <w:rFonts w:ascii="Sennheiser Office" w:eastAsia="Times New Roman" w:hAnsi="Sennheiser Office" w:cs="Segoe UI"/>
          <w:i/>
          <w:iCs/>
          <w:color w:val="000000" w:themeColor="text1"/>
          <w:sz w:val="20"/>
          <w:szCs w:val="20"/>
          <w:bdr w:val="none" w:sz="0" w:space="0" w:color="auto"/>
          <w:lang w:eastAsia="en-GB"/>
        </w:rPr>
        <w:t>TeamConnect</w:t>
      </w:r>
      <w:proofErr w:type="spellEnd"/>
      <w:r w:rsidRPr="005B752C">
        <w:rPr>
          <w:rFonts w:ascii="Sennheiser Office" w:eastAsia="Times New Roman" w:hAnsi="Sennheiser Office" w:cs="Segoe UI"/>
          <w:i/>
          <w:iCs/>
          <w:color w:val="000000" w:themeColor="text1"/>
          <w:sz w:val="20"/>
          <w:szCs w:val="20"/>
          <w:bdr w:val="none" w:sz="0" w:space="0" w:color="auto"/>
          <w:lang w:eastAsia="en-GB"/>
        </w:rPr>
        <w:t xml:space="preserve"> Ceiling Medium (TCC M) blends unobtrusively into the room and ensures good sound during hybrid conferences.</w:t>
      </w:r>
      <w:r>
        <w:rPr>
          <w:rFonts w:ascii="Sennheiser Office" w:eastAsia="Times New Roman" w:hAnsi="Sennheiser Office" w:cs="Segoe UI"/>
          <w:i/>
          <w:iCs/>
          <w:color w:val="000000" w:themeColor="text1"/>
          <w:sz w:val="20"/>
          <w:szCs w:val="20"/>
          <w:bdr w:val="none" w:sz="0" w:space="0" w:color="auto"/>
          <w:lang w:eastAsia="en-GB"/>
        </w:rPr>
        <w:t>”</w:t>
      </w:r>
    </w:p>
    <w:p w14:paraId="348C384A" w14:textId="77777777" w:rsidR="0062366F" w:rsidRPr="0062366F" w:rsidRDefault="0062366F" w:rsidP="0062366F">
      <w:pPr>
        <w:spacing w:line="360" w:lineRule="auto"/>
        <w:rPr>
          <w:rStyle w:val="normaltextrun"/>
          <w:rFonts w:ascii="Sennheiser Office" w:eastAsia="Times New Roman" w:hAnsi="Sennheiser Office" w:cs="Segoe UI"/>
          <w:color w:val="000000" w:themeColor="text1"/>
          <w:sz w:val="20"/>
          <w:szCs w:val="20"/>
          <w:bdr w:val="none" w:sz="0" w:space="0" w:color="auto"/>
          <w:lang w:eastAsia="en-GB"/>
        </w:rPr>
      </w:pPr>
    </w:p>
    <w:p w14:paraId="02583026" w14:textId="77777777" w:rsidR="0062366F" w:rsidRPr="006A2E61" w:rsidRDefault="0062366F" w:rsidP="0062366F">
      <w:pPr>
        <w:spacing w:line="360" w:lineRule="auto"/>
        <w:rPr>
          <w:rStyle w:val="normaltextrun"/>
          <w:rFonts w:ascii="Sennheiser Office" w:eastAsia="Times New Roman" w:hAnsi="Sennheiser Office" w:cs="Segoe UI"/>
          <w:b/>
          <w:bCs/>
          <w:color w:val="000000" w:themeColor="text1"/>
          <w:sz w:val="20"/>
          <w:szCs w:val="20"/>
          <w:bdr w:val="none" w:sz="0" w:space="0" w:color="auto"/>
          <w:lang w:eastAsia="en-GB"/>
        </w:rPr>
      </w:pPr>
      <w:r w:rsidRPr="006A2E61">
        <w:rPr>
          <w:rStyle w:val="normaltextrun"/>
          <w:rFonts w:ascii="Sennheiser Office" w:eastAsia="Times New Roman" w:hAnsi="Sennheiser Office" w:cs="Segoe UI"/>
          <w:b/>
          <w:bCs/>
          <w:color w:val="000000" w:themeColor="text1"/>
          <w:sz w:val="20"/>
          <w:szCs w:val="20"/>
          <w:bdr w:val="none" w:sz="0" w:space="0" w:color="auto"/>
          <w:lang w:eastAsia="en-GB"/>
        </w:rPr>
        <w:lastRenderedPageBreak/>
        <w:t>TeamConnect Ceiling Medium Microphone</w:t>
      </w:r>
    </w:p>
    <w:p w14:paraId="0C3BDD4D" w14:textId="77777777" w:rsidR="0062366F" w:rsidRPr="0062366F" w:rsidRDefault="0062366F" w:rsidP="0062366F">
      <w:pPr>
        <w:spacing w:line="360" w:lineRule="auto"/>
        <w:rPr>
          <w:rStyle w:val="normaltextrun"/>
          <w:rFonts w:ascii="Sennheiser Office" w:eastAsia="Times New Roman" w:hAnsi="Sennheiser Office" w:cs="Segoe UI"/>
          <w:color w:val="000000" w:themeColor="text1"/>
          <w:sz w:val="20"/>
          <w:szCs w:val="20"/>
          <w:bdr w:val="none" w:sz="0" w:space="0" w:color="auto"/>
          <w:lang w:eastAsia="en-GB"/>
        </w:rPr>
      </w:pPr>
      <w:r w:rsidRPr="0062366F">
        <w:rPr>
          <w:rStyle w:val="normaltextrun"/>
          <w:rFonts w:ascii="Sennheiser Office" w:eastAsia="Times New Roman" w:hAnsi="Sennheiser Office" w:cs="Segoe UI"/>
          <w:color w:val="000000" w:themeColor="text1"/>
          <w:sz w:val="20"/>
          <w:szCs w:val="20"/>
          <w:bdr w:val="none" w:sz="0" w:space="0" w:color="auto"/>
          <w:lang w:eastAsia="en-GB"/>
        </w:rPr>
        <w:t>Sennheiser’s TCC M offers unparalleled audio quality combined with automatic dynamic beamforming technology to capture voices from every corner of the room. With TruVoiceLift and its most recently added feature, Intelligent Noise Control, TCC M is an ideal choice for medium-sized meeting spaces.</w:t>
      </w:r>
    </w:p>
    <w:p w14:paraId="6FA58EFD" w14:textId="77777777" w:rsidR="0062366F" w:rsidRPr="0062366F" w:rsidRDefault="0062366F" w:rsidP="0062366F">
      <w:pPr>
        <w:spacing w:line="360" w:lineRule="auto"/>
        <w:rPr>
          <w:rStyle w:val="normaltextrun"/>
          <w:rFonts w:ascii="Sennheiser Office" w:eastAsia="Times New Roman" w:hAnsi="Sennheiser Office" w:cs="Segoe UI"/>
          <w:color w:val="000000" w:themeColor="text1"/>
          <w:sz w:val="20"/>
          <w:szCs w:val="20"/>
          <w:bdr w:val="none" w:sz="0" w:space="0" w:color="auto"/>
          <w:lang w:eastAsia="en-GB"/>
        </w:rPr>
      </w:pPr>
    </w:p>
    <w:p w14:paraId="53706C79" w14:textId="77777777" w:rsidR="00B235E1" w:rsidRDefault="0062366F" w:rsidP="0062366F">
      <w:pPr>
        <w:spacing w:line="360" w:lineRule="auto"/>
        <w:rPr>
          <w:rFonts w:cs="Arial Unicode MS"/>
          <w:b/>
          <w:bCs/>
          <w:noProof/>
          <w:color w:val="0095D5"/>
          <w:sz w:val="32"/>
          <w:szCs w:val="32"/>
          <w:u w:color="0095D5"/>
        </w:rPr>
      </w:pPr>
      <w:r w:rsidRPr="0062366F">
        <w:rPr>
          <w:rStyle w:val="normaltextrun"/>
          <w:rFonts w:ascii="Sennheiser Office" w:eastAsia="Times New Roman" w:hAnsi="Sennheiser Office" w:cs="Segoe UI"/>
          <w:color w:val="000000" w:themeColor="text1"/>
          <w:sz w:val="20"/>
          <w:szCs w:val="20"/>
          <w:bdr w:val="none" w:sz="0" w:space="0" w:color="auto"/>
          <w:lang w:eastAsia="en-GB"/>
        </w:rPr>
        <w:t>TCC M is part of the Sennheiser TeamConnect Family, which also includes the TeamConnect Ceiling 2 and TeamConnect Bars. This range offers a comprehensive solution for all corporate and educational communication needs, ensuring smooth, productive, and engaging meetings or lectures for all participants.</w:t>
      </w:r>
      <w:r w:rsidR="00B235E1" w:rsidRPr="00B235E1">
        <w:rPr>
          <w:rFonts w:cs="Arial Unicode MS"/>
          <w:b/>
          <w:bCs/>
          <w:noProof/>
          <w:color w:val="0095D5"/>
          <w:sz w:val="32"/>
          <w:szCs w:val="32"/>
          <w:u w:color="0095D5"/>
        </w:rPr>
        <w:t xml:space="preserve"> </w:t>
      </w:r>
    </w:p>
    <w:p w14:paraId="27B1E7A2" w14:textId="77777777" w:rsidR="00B235E1" w:rsidRDefault="00B235E1" w:rsidP="0062366F">
      <w:pPr>
        <w:spacing w:line="360" w:lineRule="auto"/>
        <w:rPr>
          <w:rFonts w:cs="Arial Unicode MS"/>
          <w:b/>
          <w:bCs/>
          <w:noProof/>
          <w:color w:val="0095D5"/>
          <w:sz w:val="32"/>
          <w:szCs w:val="32"/>
          <w:u w:color="0095D5"/>
        </w:rPr>
      </w:pPr>
    </w:p>
    <w:p w14:paraId="3D6B83B3" w14:textId="1AFE4536" w:rsidR="0062366F" w:rsidRPr="0062366F" w:rsidRDefault="00B235E1" w:rsidP="00B235E1">
      <w:pPr>
        <w:spacing w:line="360" w:lineRule="auto"/>
        <w:jc w:val="center"/>
        <w:rPr>
          <w:rStyle w:val="normaltextrun"/>
          <w:rFonts w:ascii="Sennheiser Office" w:eastAsia="Times New Roman" w:hAnsi="Sennheiser Office" w:cs="Segoe UI"/>
          <w:color w:val="000000" w:themeColor="text1"/>
          <w:sz w:val="20"/>
          <w:szCs w:val="20"/>
          <w:bdr w:val="none" w:sz="0" w:space="0" w:color="auto"/>
          <w:lang w:eastAsia="en-GB"/>
        </w:rPr>
      </w:pPr>
      <w:r w:rsidRPr="00FB36AD">
        <w:rPr>
          <w:rFonts w:cs="Arial Unicode MS"/>
          <w:b/>
          <w:bCs/>
          <w:noProof/>
          <w:color w:val="0095D5"/>
          <w:sz w:val="32"/>
          <w:szCs w:val="32"/>
          <w:u w:color="0095D5"/>
        </w:rPr>
        <w:drawing>
          <wp:inline distT="0" distB="0" distL="0" distR="0" wp14:anchorId="252F2849" wp14:editId="1D292FBE">
            <wp:extent cx="2305050" cy="1350418"/>
            <wp:effectExtent l="0" t="0" r="0" b="2540"/>
            <wp:docPr id="1131060292" name="Picture 2" descr="A logo with red and white strip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060292" name="Picture 2" descr="A logo with red and white stripe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23270" cy="1361092"/>
                    </a:xfrm>
                    <a:prstGeom prst="rect">
                      <a:avLst/>
                    </a:prstGeom>
                    <a:noFill/>
                    <a:ln>
                      <a:noFill/>
                    </a:ln>
                  </pic:spPr>
                </pic:pic>
              </a:graphicData>
            </a:graphic>
          </wp:inline>
        </w:drawing>
      </w:r>
    </w:p>
    <w:p w14:paraId="60A84810" w14:textId="77777777" w:rsidR="0062366F" w:rsidRPr="0062366F" w:rsidRDefault="0062366F" w:rsidP="0062366F">
      <w:pPr>
        <w:spacing w:line="360" w:lineRule="auto"/>
        <w:rPr>
          <w:rStyle w:val="normaltextrun"/>
          <w:rFonts w:ascii="Sennheiser Office" w:eastAsia="Times New Roman" w:hAnsi="Sennheiser Office" w:cs="Segoe UI"/>
          <w:color w:val="000000" w:themeColor="text1"/>
          <w:sz w:val="20"/>
          <w:szCs w:val="20"/>
          <w:bdr w:val="none" w:sz="0" w:space="0" w:color="auto"/>
          <w:lang w:eastAsia="en-GB"/>
        </w:rPr>
      </w:pPr>
    </w:p>
    <w:p w14:paraId="32E16614" w14:textId="77777777" w:rsidR="0062366F" w:rsidRPr="0062366F" w:rsidRDefault="0062366F" w:rsidP="0062366F">
      <w:pPr>
        <w:spacing w:line="360" w:lineRule="auto"/>
        <w:rPr>
          <w:rStyle w:val="normaltextrun"/>
          <w:rFonts w:ascii="Sennheiser Office" w:eastAsia="Times New Roman" w:hAnsi="Sennheiser Office" w:cs="Segoe UI"/>
          <w:color w:val="000000" w:themeColor="text1"/>
          <w:sz w:val="20"/>
          <w:szCs w:val="20"/>
          <w:bdr w:val="none" w:sz="0" w:space="0" w:color="auto"/>
          <w:lang w:eastAsia="en-GB"/>
        </w:rPr>
      </w:pPr>
      <w:r w:rsidRPr="0062366F">
        <w:rPr>
          <w:rStyle w:val="normaltextrun"/>
          <w:rFonts w:ascii="Sennheiser Office" w:eastAsia="Times New Roman" w:hAnsi="Sennheiser Office" w:cs="Segoe UI"/>
          <w:color w:val="000000" w:themeColor="text1"/>
          <w:sz w:val="20"/>
          <w:szCs w:val="20"/>
          <w:bdr w:val="none" w:sz="0" w:space="0" w:color="auto"/>
          <w:lang w:eastAsia="en-GB"/>
        </w:rPr>
        <w:t>The Red Dot Award in Product Design sets out to find the year’s best products. The products selected by the Red Dot Jury to win an award may be aesthetically appealing, functional, smart or innovative, but most of all, feature outstanding design.</w:t>
      </w:r>
    </w:p>
    <w:p w14:paraId="0C15E60F" w14:textId="77777777" w:rsidR="0062366F" w:rsidRPr="0062366F" w:rsidRDefault="0062366F" w:rsidP="0062366F">
      <w:pPr>
        <w:spacing w:line="360" w:lineRule="auto"/>
        <w:rPr>
          <w:rStyle w:val="normaltextrun"/>
          <w:rFonts w:ascii="Sennheiser Office" w:eastAsia="Times New Roman" w:hAnsi="Sennheiser Office" w:cs="Segoe UI"/>
          <w:color w:val="000000" w:themeColor="text1"/>
          <w:sz w:val="20"/>
          <w:szCs w:val="20"/>
          <w:bdr w:val="none" w:sz="0" w:space="0" w:color="auto"/>
          <w:lang w:eastAsia="en-GB"/>
        </w:rPr>
      </w:pPr>
    </w:p>
    <w:p w14:paraId="3F278A4B" w14:textId="68217B32" w:rsidR="0062366F" w:rsidRPr="0062366F" w:rsidRDefault="00DA3C28" w:rsidP="0062366F">
      <w:pPr>
        <w:spacing w:line="360" w:lineRule="auto"/>
        <w:rPr>
          <w:rStyle w:val="normaltextrun"/>
          <w:rFonts w:ascii="Sennheiser Office" w:eastAsia="Times New Roman" w:hAnsi="Sennheiser Office" w:cs="Segoe UI"/>
          <w:color w:val="000000" w:themeColor="text1"/>
          <w:sz w:val="20"/>
          <w:szCs w:val="20"/>
          <w:bdr w:val="none" w:sz="0" w:space="0" w:color="auto"/>
          <w:lang w:eastAsia="en-GB"/>
        </w:rPr>
      </w:pPr>
      <w:r>
        <w:rPr>
          <w:rStyle w:val="normaltextrun"/>
          <w:rFonts w:ascii="Sennheiser Office" w:eastAsia="Times New Roman" w:hAnsi="Sennheiser Office" w:cs="Segoe UI"/>
          <w:color w:val="000000" w:themeColor="text1"/>
          <w:sz w:val="20"/>
          <w:szCs w:val="20"/>
          <w:bdr w:val="none" w:sz="0" w:space="0" w:color="auto"/>
          <w:lang w:eastAsia="en-GB"/>
        </w:rPr>
        <w:t>“</w:t>
      </w:r>
      <w:r w:rsidR="0062366F" w:rsidRPr="0062366F">
        <w:rPr>
          <w:rStyle w:val="normaltextrun"/>
          <w:rFonts w:ascii="Sennheiser Office" w:eastAsia="Times New Roman" w:hAnsi="Sennheiser Office" w:cs="Segoe UI"/>
          <w:color w:val="000000" w:themeColor="text1"/>
          <w:sz w:val="20"/>
          <w:szCs w:val="20"/>
          <w:bdr w:val="none" w:sz="0" w:space="0" w:color="auto"/>
          <w:lang w:eastAsia="en-GB"/>
        </w:rPr>
        <w:t>The Red Dot Award underscores our commitment to exceptional product design,</w:t>
      </w:r>
      <w:r>
        <w:rPr>
          <w:rStyle w:val="normaltextrun"/>
          <w:rFonts w:ascii="Sennheiser Office" w:eastAsia="Times New Roman" w:hAnsi="Sennheiser Office" w:cs="Segoe UI"/>
          <w:color w:val="000000" w:themeColor="text1"/>
          <w:sz w:val="20"/>
          <w:szCs w:val="20"/>
          <w:bdr w:val="none" w:sz="0" w:space="0" w:color="auto"/>
          <w:lang w:eastAsia="en-GB"/>
        </w:rPr>
        <w:t>”</w:t>
      </w:r>
      <w:r w:rsidR="0062366F" w:rsidRPr="0062366F">
        <w:rPr>
          <w:rStyle w:val="normaltextrun"/>
          <w:rFonts w:ascii="Sennheiser Office" w:eastAsia="Times New Roman" w:hAnsi="Sennheiser Office" w:cs="Segoe UI"/>
          <w:color w:val="000000" w:themeColor="text1"/>
          <w:sz w:val="20"/>
          <w:szCs w:val="20"/>
          <w:bdr w:val="none" w:sz="0" w:space="0" w:color="auto"/>
          <w:lang w:eastAsia="en-GB"/>
        </w:rPr>
        <w:t xml:space="preserve"> said Jens Werner, product manager, Business Communications Conferencing at Sennheiser. </w:t>
      </w:r>
      <w:r>
        <w:rPr>
          <w:rStyle w:val="normaltextrun"/>
          <w:rFonts w:ascii="Sennheiser Office" w:eastAsia="Times New Roman" w:hAnsi="Sennheiser Office" w:cs="Segoe UI"/>
          <w:color w:val="000000" w:themeColor="text1"/>
          <w:sz w:val="20"/>
          <w:szCs w:val="20"/>
          <w:bdr w:val="none" w:sz="0" w:space="0" w:color="auto"/>
          <w:lang w:eastAsia="en-GB"/>
        </w:rPr>
        <w:t>“</w:t>
      </w:r>
      <w:r w:rsidR="0062366F" w:rsidRPr="0062366F">
        <w:rPr>
          <w:rStyle w:val="normaltextrun"/>
          <w:rFonts w:ascii="Sennheiser Office" w:eastAsia="Times New Roman" w:hAnsi="Sennheiser Office" w:cs="Segoe UI"/>
          <w:color w:val="000000" w:themeColor="text1"/>
          <w:sz w:val="20"/>
          <w:szCs w:val="20"/>
          <w:bdr w:val="none" w:sz="0" w:space="0" w:color="auto"/>
          <w:lang w:eastAsia="en-GB"/>
        </w:rPr>
        <w:t xml:space="preserve">Our team worked hard to achieve a thoughtful product that blends design and functionality to create the most </w:t>
      </w:r>
      <w:r w:rsidR="005B752C">
        <w:rPr>
          <w:rStyle w:val="normaltextrun"/>
          <w:rFonts w:ascii="Sennheiser Office" w:eastAsia="Times New Roman" w:hAnsi="Sennheiser Office" w:cs="Segoe UI"/>
          <w:color w:val="000000" w:themeColor="text1"/>
          <w:sz w:val="20"/>
          <w:szCs w:val="20"/>
          <w:bdr w:val="none" w:sz="0" w:space="0" w:color="auto"/>
          <w:lang w:eastAsia="en-GB"/>
        </w:rPr>
        <w:t>innovative</w:t>
      </w:r>
      <w:r w:rsidR="0062366F" w:rsidRPr="0062366F">
        <w:rPr>
          <w:rStyle w:val="normaltextrun"/>
          <w:rFonts w:ascii="Sennheiser Office" w:eastAsia="Times New Roman" w:hAnsi="Sennheiser Office" w:cs="Segoe UI"/>
          <w:color w:val="000000" w:themeColor="text1"/>
          <w:sz w:val="20"/>
          <w:szCs w:val="20"/>
          <w:bdr w:val="none" w:sz="0" w:space="0" w:color="auto"/>
          <w:lang w:eastAsia="en-GB"/>
        </w:rPr>
        <w:t xml:space="preserve"> audio solution for ensuring every voice is heard in collaborative and learning environments. We’re thrilled that the Red Dot Jury recognized and selected the TCC M as a product of </w:t>
      </w:r>
      <w:r w:rsidR="005B752C">
        <w:rPr>
          <w:rStyle w:val="normaltextrun"/>
          <w:rFonts w:ascii="Sennheiser Office" w:eastAsia="Times New Roman" w:hAnsi="Sennheiser Office" w:cs="Segoe UI"/>
          <w:color w:val="000000" w:themeColor="text1"/>
          <w:sz w:val="20"/>
          <w:szCs w:val="20"/>
          <w:bdr w:val="none" w:sz="0" w:space="0" w:color="auto"/>
          <w:lang w:eastAsia="en-GB"/>
        </w:rPr>
        <w:t xml:space="preserve">remarkable </w:t>
      </w:r>
      <w:r w:rsidR="0062366F" w:rsidRPr="0062366F">
        <w:rPr>
          <w:rStyle w:val="normaltextrun"/>
          <w:rFonts w:ascii="Sennheiser Office" w:eastAsia="Times New Roman" w:hAnsi="Sennheiser Office" w:cs="Segoe UI"/>
          <w:color w:val="000000" w:themeColor="text1"/>
          <w:sz w:val="20"/>
          <w:szCs w:val="20"/>
          <w:bdr w:val="none" w:sz="0" w:space="0" w:color="auto"/>
          <w:lang w:eastAsia="en-GB"/>
        </w:rPr>
        <w:t>design.</w:t>
      </w:r>
      <w:r>
        <w:rPr>
          <w:rStyle w:val="normaltextrun"/>
          <w:rFonts w:ascii="Sennheiser Office" w:eastAsia="Times New Roman" w:hAnsi="Sennheiser Office" w:cs="Segoe UI"/>
          <w:color w:val="000000" w:themeColor="text1"/>
          <w:sz w:val="20"/>
          <w:szCs w:val="20"/>
          <w:bdr w:val="none" w:sz="0" w:space="0" w:color="auto"/>
          <w:lang w:eastAsia="en-GB"/>
        </w:rPr>
        <w:t>”</w:t>
      </w:r>
    </w:p>
    <w:p w14:paraId="6AF1259A" w14:textId="77777777" w:rsidR="0062366F" w:rsidRPr="0062366F" w:rsidRDefault="0062366F" w:rsidP="0062366F">
      <w:pPr>
        <w:spacing w:line="360" w:lineRule="auto"/>
        <w:rPr>
          <w:rStyle w:val="normaltextrun"/>
          <w:rFonts w:ascii="Sennheiser Office" w:eastAsia="Times New Roman" w:hAnsi="Sennheiser Office" w:cs="Segoe UI"/>
          <w:color w:val="000000" w:themeColor="text1"/>
          <w:sz w:val="20"/>
          <w:szCs w:val="20"/>
          <w:bdr w:val="none" w:sz="0" w:space="0" w:color="auto"/>
          <w:lang w:eastAsia="en-GB"/>
        </w:rPr>
      </w:pPr>
    </w:p>
    <w:p w14:paraId="403C744A" w14:textId="619F537B" w:rsidR="0062366F" w:rsidRPr="0062366F" w:rsidRDefault="005B752C" w:rsidP="0062366F">
      <w:pPr>
        <w:spacing w:line="360" w:lineRule="auto"/>
        <w:rPr>
          <w:rStyle w:val="normaltextrun"/>
          <w:rFonts w:ascii="Sennheiser Office" w:eastAsia="Times New Roman" w:hAnsi="Sennheiser Office" w:cs="Segoe UI"/>
          <w:color w:val="000000" w:themeColor="text1"/>
          <w:sz w:val="20"/>
          <w:szCs w:val="20"/>
          <w:bdr w:val="none" w:sz="0" w:space="0" w:color="auto"/>
          <w:lang w:eastAsia="en-GB"/>
        </w:rPr>
      </w:pPr>
      <w:r>
        <w:rPr>
          <w:rStyle w:val="normaltextrun"/>
          <w:rFonts w:ascii="Sennheiser Office" w:eastAsia="Times New Roman" w:hAnsi="Sennheiser Office" w:cs="Segoe UI"/>
          <w:color w:val="000000" w:themeColor="text1"/>
          <w:sz w:val="20"/>
          <w:szCs w:val="20"/>
          <w:bdr w:val="none" w:sz="0" w:space="0" w:color="auto"/>
          <w:lang w:eastAsia="en-GB"/>
        </w:rPr>
        <w:t xml:space="preserve">To view the TCC M’s inclusion amongst the 2024 Red Dot winners, go to </w:t>
      </w:r>
      <w:hyperlink r:id="rId14" w:history="1">
        <w:r w:rsidRPr="00B62863">
          <w:rPr>
            <w:rStyle w:val="Hyperlink"/>
            <w:rFonts w:ascii="Sennheiser Office" w:eastAsia="Times New Roman" w:hAnsi="Sennheiser Office" w:cs="Segoe UI"/>
            <w:sz w:val="20"/>
            <w:szCs w:val="20"/>
            <w:bdr w:val="none" w:sz="0" w:space="0" w:color="auto"/>
            <w:lang w:eastAsia="en-GB"/>
          </w:rPr>
          <w:t>www.red-dot.org/project/teamconnect-ceiling-medium-tcc-m-71038</w:t>
        </w:r>
      </w:hyperlink>
      <w:r>
        <w:rPr>
          <w:rStyle w:val="normaltextrun"/>
          <w:rFonts w:ascii="Sennheiser Office" w:eastAsia="Times New Roman" w:hAnsi="Sennheiser Office" w:cs="Segoe UI"/>
          <w:color w:val="000000" w:themeColor="text1"/>
          <w:sz w:val="20"/>
          <w:szCs w:val="20"/>
          <w:bdr w:val="none" w:sz="0" w:space="0" w:color="auto"/>
          <w:lang w:eastAsia="en-GB"/>
        </w:rPr>
        <w:t xml:space="preserve">.  </w:t>
      </w:r>
      <w:r w:rsidR="0062366F" w:rsidRPr="0062366F">
        <w:rPr>
          <w:rStyle w:val="normaltextrun"/>
          <w:rFonts w:ascii="Sennheiser Office" w:eastAsia="Times New Roman" w:hAnsi="Sennheiser Office" w:cs="Segoe UI"/>
          <w:color w:val="000000" w:themeColor="text1"/>
          <w:sz w:val="20"/>
          <w:szCs w:val="20"/>
          <w:bdr w:val="none" w:sz="0" w:space="0" w:color="auto"/>
          <w:lang w:eastAsia="en-GB"/>
        </w:rPr>
        <w:t xml:space="preserve">For more information about Sennheiser's award-winning </w:t>
      </w:r>
      <w:r>
        <w:rPr>
          <w:rStyle w:val="normaltextrun"/>
          <w:rFonts w:ascii="Sennheiser Office" w:eastAsia="Times New Roman" w:hAnsi="Sennheiser Office" w:cs="Segoe UI"/>
          <w:color w:val="000000" w:themeColor="text1"/>
          <w:sz w:val="20"/>
          <w:szCs w:val="20"/>
          <w:bdr w:val="none" w:sz="0" w:space="0" w:color="auto"/>
          <w:lang w:eastAsia="en-GB"/>
        </w:rPr>
        <w:t>TCC M</w:t>
      </w:r>
      <w:r w:rsidR="0062366F" w:rsidRPr="0062366F">
        <w:rPr>
          <w:rStyle w:val="normaltextrun"/>
          <w:rFonts w:ascii="Sennheiser Office" w:eastAsia="Times New Roman" w:hAnsi="Sennheiser Office" w:cs="Segoe UI"/>
          <w:color w:val="000000" w:themeColor="text1"/>
          <w:sz w:val="20"/>
          <w:szCs w:val="20"/>
          <w:bdr w:val="none" w:sz="0" w:space="0" w:color="auto"/>
          <w:lang w:eastAsia="en-GB"/>
        </w:rPr>
        <w:t xml:space="preserve">, please visit </w:t>
      </w:r>
      <w:r w:rsidR="0062366F" w:rsidRPr="006A2E61">
        <w:rPr>
          <w:rStyle w:val="normaltextrun"/>
          <w:rFonts w:ascii="Sennheiser Office" w:eastAsia="Times New Roman" w:hAnsi="Sennheiser Office" w:cs="Segoe UI"/>
          <w:color w:val="0095D5" w:themeColor="accent1"/>
          <w:sz w:val="20"/>
          <w:szCs w:val="20"/>
          <w:bdr w:val="none" w:sz="0" w:space="0" w:color="auto"/>
          <w:lang w:eastAsia="en-GB"/>
        </w:rPr>
        <w:t>www.sennheiser.com/tccm</w:t>
      </w:r>
      <w:r w:rsidR="0062366F" w:rsidRPr="0062366F">
        <w:rPr>
          <w:rStyle w:val="normaltextrun"/>
          <w:rFonts w:ascii="Sennheiser Office" w:eastAsia="Times New Roman" w:hAnsi="Sennheiser Office" w:cs="Segoe UI"/>
          <w:color w:val="000000" w:themeColor="text1"/>
          <w:sz w:val="20"/>
          <w:szCs w:val="20"/>
          <w:bdr w:val="none" w:sz="0" w:space="0" w:color="auto"/>
          <w:lang w:eastAsia="en-GB"/>
        </w:rPr>
        <w:t xml:space="preserve">. </w:t>
      </w:r>
    </w:p>
    <w:p w14:paraId="1FFC66E6" w14:textId="1D3EE3C8" w:rsidR="00605E69" w:rsidRPr="00281E66" w:rsidRDefault="00605E69" w:rsidP="00A2691C">
      <w:pPr>
        <w:pStyle w:val="paragraph"/>
        <w:spacing w:before="0" w:beforeAutospacing="0" w:after="0" w:afterAutospacing="0" w:line="360" w:lineRule="auto"/>
        <w:jc w:val="center"/>
        <w:textAlignment w:val="baseline"/>
        <w:rPr>
          <w:rFonts w:ascii="Sennheiser Office" w:hAnsi="Sennheiser Office" w:cs="Segoe UI"/>
          <w:color w:val="000000"/>
          <w:sz w:val="20"/>
          <w:szCs w:val="20"/>
        </w:rPr>
      </w:pPr>
      <w:r w:rsidRPr="00281E66">
        <w:rPr>
          <w:rFonts w:ascii="Sennheiser Office" w:hAnsi="Sennheiser Office" w:cs="Segoe UI"/>
          <w:color w:val="000000"/>
          <w:sz w:val="20"/>
          <w:szCs w:val="20"/>
        </w:rPr>
        <w:t>###</w:t>
      </w:r>
    </w:p>
    <w:p w14:paraId="614FD56B" w14:textId="77777777" w:rsidR="00F723A9" w:rsidRPr="00281E66" w:rsidRDefault="00F723A9" w:rsidP="00011309">
      <w:pPr>
        <w:pStyle w:val="Body"/>
        <w:spacing w:line="240" w:lineRule="auto"/>
        <w:rPr>
          <w:sz w:val="20"/>
          <w:szCs w:val="20"/>
        </w:rPr>
      </w:pPr>
    </w:p>
    <w:p w14:paraId="4EBB449C" w14:textId="77777777" w:rsidR="00F723A9" w:rsidRPr="00281E66" w:rsidRDefault="002B2A66" w:rsidP="00605E69">
      <w:pPr>
        <w:pStyle w:val="Body"/>
        <w:spacing w:line="240" w:lineRule="auto"/>
        <w:rPr>
          <w:b/>
          <w:bCs/>
        </w:rPr>
      </w:pPr>
      <w:r w:rsidRPr="00281E66">
        <w:rPr>
          <w:b/>
          <w:bCs/>
        </w:rPr>
        <w:lastRenderedPageBreak/>
        <w:t xml:space="preserve">About the Sennheiser brand  </w:t>
      </w:r>
    </w:p>
    <w:p w14:paraId="0143ED3E" w14:textId="77777777" w:rsidR="00F723A9" w:rsidRPr="00281E66" w:rsidRDefault="002B2A66" w:rsidP="00605E69">
      <w:pPr>
        <w:pStyle w:val="About"/>
      </w:pPr>
      <w:r w:rsidRPr="00281E66">
        <w:t xml:space="preserve">We live and breathe audio. We are driven by the passion to create audio solutions that make a difference. Building the future of audio and bringing remarkable sound experiences to our customers – this is what the Sennheiser brand has represented for more than 75 years. While professional audio solutions such as microphones, meeting solutions, streaming technologies and monitoring systems are part of the business of Sennheiser electronic GmbH &amp; Co. KG, the business with consumer devices such as headphones, soundbars and speech-enhanced hearables is operated by </w:t>
      </w:r>
      <w:proofErr w:type="spellStart"/>
      <w:r w:rsidRPr="00281E66">
        <w:t>Sonova</w:t>
      </w:r>
      <w:proofErr w:type="spellEnd"/>
      <w:r w:rsidRPr="00281E66">
        <w:t xml:space="preserve"> Holding AG under the license of Sennheiser.  </w:t>
      </w:r>
    </w:p>
    <w:p w14:paraId="25F10B76" w14:textId="77777777" w:rsidR="00F723A9" w:rsidRPr="00281E66" w:rsidRDefault="00F723A9" w:rsidP="00605E69">
      <w:pPr>
        <w:pStyle w:val="About"/>
      </w:pPr>
    </w:p>
    <w:p w14:paraId="2B518097" w14:textId="77777777" w:rsidR="00F723A9" w:rsidRPr="00281E66" w:rsidRDefault="00000000" w:rsidP="00605E69">
      <w:pPr>
        <w:pStyle w:val="About"/>
        <w:rPr>
          <w:color w:val="0095D5"/>
          <w:u w:color="0095D5"/>
        </w:rPr>
      </w:pPr>
      <w:hyperlink r:id="rId15" w:history="1">
        <w:r w:rsidR="002B2A66" w:rsidRPr="00281E66">
          <w:rPr>
            <w:rStyle w:val="Hyperlink1"/>
          </w:rPr>
          <w:t>www.sennheiser.com</w:t>
        </w:r>
      </w:hyperlink>
    </w:p>
    <w:p w14:paraId="70BEF436" w14:textId="77777777" w:rsidR="00F723A9" w:rsidRPr="00281E66" w:rsidRDefault="00000000" w:rsidP="00605E69">
      <w:pPr>
        <w:pStyle w:val="About"/>
        <w:rPr>
          <w:color w:val="0095D5"/>
        </w:rPr>
      </w:pPr>
      <w:hyperlink r:id="rId16">
        <w:r w:rsidR="002B2A66" w:rsidRPr="26A22CF9">
          <w:rPr>
            <w:rStyle w:val="Hyperlink1"/>
          </w:rPr>
          <w:t>www.sennheiser-hearing.com</w:t>
        </w:r>
      </w:hyperlink>
    </w:p>
    <w:p w14:paraId="5C564E47" w14:textId="23F490F6" w:rsidR="00F723A9" w:rsidRPr="00A2691C" w:rsidRDefault="00F723A9" w:rsidP="26A22CF9">
      <w:pPr>
        <w:pStyle w:val="About"/>
        <w:rPr>
          <w:rStyle w:val="Hyperlink1"/>
        </w:rPr>
      </w:pPr>
    </w:p>
    <w:p w14:paraId="5474A21D" w14:textId="77777777" w:rsidR="00BD7779" w:rsidRDefault="00BD7779">
      <w:pPr>
        <w:tabs>
          <w:tab w:val="left" w:pos="4111"/>
        </w:tabs>
        <w:rPr>
          <w:rFonts w:ascii="Sennheiser Office" w:eastAsia="Sennheiser Office" w:hAnsi="Sennheiser Office" w:cs="Sennheiser Office"/>
          <w:b/>
          <w:bCs/>
          <w:sz w:val="15"/>
          <w:szCs w:val="15"/>
        </w:rPr>
        <w:sectPr w:rsidR="00BD7779" w:rsidSect="009459C3">
          <w:headerReference w:type="default" r:id="rId17"/>
          <w:headerReference w:type="first" r:id="rId18"/>
          <w:footerReference w:type="first" r:id="rId19"/>
          <w:pgSz w:w="11900" w:h="16840"/>
          <w:pgMar w:top="2754" w:right="2608" w:bottom="1418" w:left="1418" w:header="629" w:footer="1349" w:gutter="0"/>
          <w:cols w:space="720"/>
          <w:titlePg/>
        </w:sectPr>
      </w:pPr>
    </w:p>
    <w:p w14:paraId="197C21E2" w14:textId="77777777" w:rsidR="00BD7779" w:rsidRDefault="00BD7779" w:rsidP="00B716A0">
      <w:pPr>
        <w:pStyle w:val="Contact"/>
        <w:spacing w:line="240" w:lineRule="auto"/>
        <w:rPr>
          <w:b/>
        </w:rPr>
        <w:sectPr w:rsidR="00BD7779" w:rsidSect="009459C3">
          <w:type w:val="continuous"/>
          <w:pgSz w:w="11900" w:h="16840"/>
          <w:pgMar w:top="2754" w:right="2608" w:bottom="1418" w:left="1418" w:header="629" w:footer="1349" w:gutter="0"/>
          <w:cols w:num="2" w:space="720"/>
          <w:titlePg/>
        </w:sectPr>
      </w:pPr>
    </w:p>
    <w:p w14:paraId="68ABAB85" w14:textId="252CDE84" w:rsidR="00F723A9" w:rsidRPr="00A2691C" w:rsidRDefault="00F723A9" w:rsidP="00B716A0">
      <w:pPr>
        <w:pStyle w:val="Contact"/>
        <w:spacing w:line="240" w:lineRule="auto"/>
        <w:rPr>
          <w:b/>
        </w:rPr>
      </w:pPr>
    </w:p>
    <w:sectPr w:rsidR="00F723A9" w:rsidRPr="00A2691C" w:rsidSect="009459C3">
      <w:type w:val="continuous"/>
      <w:pgSz w:w="11900" w:h="16840"/>
      <w:pgMar w:top="2754" w:right="2608" w:bottom="1418" w:left="1418" w:header="629" w:footer="134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A1D86C" w14:textId="77777777" w:rsidR="005537B3" w:rsidRDefault="005537B3">
      <w:r>
        <w:separator/>
      </w:r>
    </w:p>
  </w:endnote>
  <w:endnote w:type="continuationSeparator" w:id="0">
    <w:p w14:paraId="387C308E" w14:textId="77777777" w:rsidR="005537B3" w:rsidRDefault="005537B3">
      <w:r>
        <w:continuationSeparator/>
      </w:r>
    </w:p>
  </w:endnote>
  <w:endnote w:type="continuationNotice" w:id="1">
    <w:p w14:paraId="5F975D10" w14:textId="77777777" w:rsidR="005537B3" w:rsidRDefault="005537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nnheiser Office">
    <w:altName w:val="Calibri"/>
    <w:panose1 w:val="020B0604020202020204"/>
    <w:charset w:val="00"/>
    <w:family w:val="swiss"/>
    <w:pitch w:val="variable"/>
    <w:sig w:usb0="A00000AF" w:usb1="500020DB" w:usb2="00000000" w:usb3="00000000" w:csb0="00000093"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65434" w14:textId="77777777" w:rsidR="00F723A9" w:rsidRDefault="00F723A9">
    <w:pPr>
      <w:pStyle w:val="Footer"/>
      <w:tabs>
        <w:tab w:val="left" w:pos="306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30CDB6" w14:textId="77777777" w:rsidR="005537B3" w:rsidRDefault="005537B3">
      <w:r>
        <w:separator/>
      </w:r>
    </w:p>
  </w:footnote>
  <w:footnote w:type="continuationSeparator" w:id="0">
    <w:p w14:paraId="4ECDBF79" w14:textId="77777777" w:rsidR="005537B3" w:rsidRDefault="005537B3">
      <w:r>
        <w:continuationSeparator/>
      </w:r>
    </w:p>
  </w:footnote>
  <w:footnote w:type="continuationNotice" w:id="1">
    <w:p w14:paraId="5564C7F8" w14:textId="77777777" w:rsidR="005537B3" w:rsidRDefault="005537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C7A029" w14:textId="77777777" w:rsidR="00F723A9" w:rsidRDefault="002B2A66">
    <w:pPr>
      <w:pStyle w:val="Header"/>
      <w:rPr>
        <w:color w:val="0095D5"/>
        <w:u w:color="0095D5"/>
      </w:rPr>
    </w:pPr>
    <w:r>
      <w:rPr>
        <w:noProof/>
        <w:color w:val="2B579A"/>
        <w:shd w:val="clear" w:color="auto" w:fill="E6E6E6"/>
      </w:rPr>
      <w:drawing>
        <wp:anchor distT="152400" distB="152400" distL="152400" distR="152400" simplePos="0" relativeHeight="251658240" behindDoc="1" locked="0" layoutInCell="1" allowOverlap="1" wp14:anchorId="207F1463" wp14:editId="463DD4B5">
          <wp:simplePos x="0" y="0"/>
          <wp:positionH relativeFrom="page">
            <wp:posOffset>900430</wp:posOffset>
          </wp:positionH>
          <wp:positionV relativeFrom="page">
            <wp:posOffset>422275</wp:posOffset>
          </wp:positionV>
          <wp:extent cx="576001" cy="431117"/>
          <wp:effectExtent l="0" t="0" r="0" b="0"/>
          <wp:wrapNone/>
          <wp:docPr id="1073741825" name="officeArt object" descr="Grafik 23"/>
          <wp:cNvGraphicFramePr/>
          <a:graphic xmlns:a="http://schemas.openxmlformats.org/drawingml/2006/main">
            <a:graphicData uri="http://schemas.openxmlformats.org/drawingml/2006/picture">
              <pic:pic xmlns:pic="http://schemas.openxmlformats.org/drawingml/2006/picture">
                <pic:nvPicPr>
                  <pic:cNvPr id="1073741825" name="Grafik 23" descr="Grafik 23"/>
                  <pic:cNvPicPr>
                    <a:picLocks noChangeAspect="1"/>
                  </pic:cNvPicPr>
                </pic:nvPicPr>
                <pic:blipFill>
                  <a:blip r:embed="rId1"/>
                  <a:stretch>
                    <a:fillRect/>
                  </a:stretch>
                </pic:blipFill>
                <pic:spPr>
                  <a:xfrm>
                    <a:off x="0" y="0"/>
                    <a:ext cx="576001" cy="431117"/>
                  </a:xfrm>
                  <a:prstGeom prst="rect">
                    <a:avLst/>
                  </a:prstGeom>
                  <a:ln w="12700" cap="flat">
                    <a:noFill/>
                    <a:miter lim="400000"/>
                  </a:ln>
                  <a:effectLst/>
                </pic:spPr>
              </pic:pic>
            </a:graphicData>
          </a:graphic>
        </wp:anchor>
      </w:drawing>
    </w:r>
    <w:r>
      <w:rPr>
        <w:color w:val="0095D5"/>
        <w:u w:color="0095D5"/>
      </w:rPr>
      <w:t>Press Release</w:t>
    </w:r>
  </w:p>
  <w:p w14:paraId="7C5832BC" w14:textId="77777777" w:rsidR="00F723A9" w:rsidRDefault="002B2A66">
    <w:pPr>
      <w:pStyle w:val="Header"/>
    </w:pPr>
    <w:r>
      <w:rPr>
        <w:color w:val="2B579A"/>
        <w:shd w:val="clear" w:color="auto" w:fill="E6E6E6"/>
      </w:rPr>
      <w:fldChar w:fldCharType="begin"/>
    </w:r>
    <w:r>
      <w:instrText xml:space="preserve"> PAGE </w:instrText>
    </w:r>
    <w:r>
      <w:rPr>
        <w:color w:val="2B579A"/>
        <w:shd w:val="clear" w:color="auto" w:fill="E6E6E6"/>
      </w:rPr>
      <w:fldChar w:fldCharType="separate"/>
    </w:r>
    <w:r w:rsidR="002D5380">
      <w:rPr>
        <w:noProof/>
      </w:rPr>
      <w:t>2</w:t>
    </w:r>
    <w:r>
      <w:rPr>
        <w:color w:val="2B579A"/>
        <w:shd w:val="clear" w:color="auto" w:fill="E6E6E6"/>
      </w:rPr>
      <w:fldChar w:fldCharType="end"/>
    </w:r>
    <w:r>
      <w:t>/</w:t>
    </w:r>
    <w:r>
      <w:rPr>
        <w:color w:val="2B579A"/>
        <w:shd w:val="clear" w:color="auto" w:fill="E6E6E6"/>
      </w:rPr>
      <w:fldChar w:fldCharType="begin"/>
    </w:r>
    <w:r>
      <w:instrText xml:space="preserve"> NUMPAGES </w:instrText>
    </w:r>
    <w:r>
      <w:rPr>
        <w:color w:val="2B579A"/>
        <w:shd w:val="clear" w:color="auto" w:fill="E6E6E6"/>
      </w:rPr>
      <w:fldChar w:fldCharType="separate"/>
    </w:r>
    <w:r w:rsidR="002D5380">
      <w:rPr>
        <w:noProof/>
      </w:rPr>
      <w:t>2</w:t>
    </w:r>
    <w:r>
      <w:rPr>
        <w:color w:val="2B579A"/>
        <w:shd w:val="clear" w:color="auto" w:fill="E6E6E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A1398" w14:textId="77777777" w:rsidR="00F723A9" w:rsidRDefault="002B2A66">
    <w:pPr>
      <w:pStyle w:val="Header"/>
      <w:rPr>
        <w:color w:val="0095D5"/>
        <w:u w:color="0095D5"/>
      </w:rPr>
    </w:pPr>
    <w:r>
      <w:rPr>
        <w:noProof/>
        <w:color w:val="2B579A"/>
        <w:shd w:val="clear" w:color="auto" w:fill="E6E6E6"/>
      </w:rPr>
      <w:drawing>
        <wp:anchor distT="152400" distB="152400" distL="152400" distR="152400" simplePos="0" relativeHeight="251658241" behindDoc="1" locked="0" layoutInCell="1" allowOverlap="1" wp14:anchorId="4D160D2D" wp14:editId="620466FD">
          <wp:simplePos x="0" y="0"/>
          <wp:positionH relativeFrom="page">
            <wp:posOffset>900430</wp:posOffset>
          </wp:positionH>
          <wp:positionV relativeFrom="page">
            <wp:posOffset>422275</wp:posOffset>
          </wp:positionV>
          <wp:extent cx="576001" cy="431117"/>
          <wp:effectExtent l="0" t="0" r="0" b="0"/>
          <wp:wrapNone/>
          <wp:docPr id="1073741826" name="officeArt object" descr="Grafik 24"/>
          <wp:cNvGraphicFramePr/>
          <a:graphic xmlns:a="http://schemas.openxmlformats.org/drawingml/2006/main">
            <a:graphicData uri="http://schemas.openxmlformats.org/drawingml/2006/picture">
              <pic:pic xmlns:pic="http://schemas.openxmlformats.org/drawingml/2006/picture">
                <pic:nvPicPr>
                  <pic:cNvPr id="1073741826" name="Grafik 24" descr="Grafik 24"/>
                  <pic:cNvPicPr>
                    <a:picLocks noChangeAspect="1"/>
                  </pic:cNvPicPr>
                </pic:nvPicPr>
                <pic:blipFill>
                  <a:blip r:embed="rId1"/>
                  <a:stretch>
                    <a:fillRect/>
                  </a:stretch>
                </pic:blipFill>
                <pic:spPr>
                  <a:xfrm>
                    <a:off x="0" y="0"/>
                    <a:ext cx="576001" cy="431117"/>
                  </a:xfrm>
                  <a:prstGeom prst="rect">
                    <a:avLst/>
                  </a:prstGeom>
                  <a:ln w="12700" cap="flat">
                    <a:noFill/>
                    <a:miter lim="400000"/>
                  </a:ln>
                  <a:effectLst/>
                </pic:spPr>
              </pic:pic>
            </a:graphicData>
          </a:graphic>
        </wp:anchor>
      </w:drawing>
    </w:r>
    <w:r>
      <w:rPr>
        <w:noProof/>
        <w:color w:val="2B579A"/>
        <w:shd w:val="clear" w:color="auto" w:fill="E6E6E6"/>
      </w:rPr>
      <w:drawing>
        <wp:anchor distT="152400" distB="152400" distL="152400" distR="152400" simplePos="0" relativeHeight="251658242" behindDoc="1" locked="0" layoutInCell="1" allowOverlap="1" wp14:anchorId="5DEFEA79" wp14:editId="580319BE">
          <wp:simplePos x="0" y="0"/>
          <wp:positionH relativeFrom="page">
            <wp:posOffset>900430</wp:posOffset>
          </wp:positionH>
          <wp:positionV relativeFrom="page">
            <wp:posOffset>10153015</wp:posOffset>
          </wp:positionV>
          <wp:extent cx="1026000" cy="108000"/>
          <wp:effectExtent l="0" t="0" r="0" b="0"/>
          <wp:wrapNone/>
          <wp:docPr id="1073741827" name="officeArt object" descr="Grafik 26"/>
          <wp:cNvGraphicFramePr/>
          <a:graphic xmlns:a="http://schemas.openxmlformats.org/drawingml/2006/main">
            <a:graphicData uri="http://schemas.openxmlformats.org/drawingml/2006/picture">
              <pic:pic xmlns:pic="http://schemas.openxmlformats.org/drawingml/2006/picture">
                <pic:nvPicPr>
                  <pic:cNvPr id="1073741827" name="Grafik 26" descr="Grafik 26"/>
                  <pic:cNvPicPr>
                    <a:picLocks noChangeAspect="1"/>
                  </pic:cNvPicPr>
                </pic:nvPicPr>
                <pic:blipFill>
                  <a:blip r:embed="rId2"/>
                  <a:stretch>
                    <a:fillRect/>
                  </a:stretch>
                </pic:blipFill>
                <pic:spPr>
                  <a:xfrm>
                    <a:off x="0" y="0"/>
                    <a:ext cx="1026000" cy="108000"/>
                  </a:xfrm>
                  <a:prstGeom prst="rect">
                    <a:avLst/>
                  </a:prstGeom>
                  <a:ln w="12700" cap="flat">
                    <a:noFill/>
                    <a:miter lim="400000"/>
                  </a:ln>
                  <a:effectLst/>
                </pic:spPr>
              </pic:pic>
            </a:graphicData>
          </a:graphic>
        </wp:anchor>
      </w:drawing>
    </w:r>
    <w:r>
      <w:rPr>
        <w:color w:val="0095D5"/>
        <w:u w:color="0095D5"/>
      </w:rPr>
      <w:t>Press Release</w:t>
    </w:r>
  </w:p>
  <w:p w14:paraId="573E9146" w14:textId="77777777" w:rsidR="00F723A9" w:rsidRDefault="002B2A66">
    <w:pPr>
      <w:pStyle w:val="Header"/>
    </w:pPr>
    <w:r>
      <w:rPr>
        <w:color w:val="2B579A"/>
        <w:shd w:val="clear" w:color="auto" w:fill="E6E6E6"/>
      </w:rPr>
      <w:fldChar w:fldCharType="begin"/>
    </w:r>
    <w:r>
      <w:instrText xml:space="preserve"> PAGE </w:instrText>
    </w:r>
    <w:r>
      <w:rPr>
        <w:color w:val="2B579A"/>
        <w:shd w:val="clear" w:color="auto" w:fill="E6E6E6"/>
      </w:rPr>
      <w:fldChar w:fldCharType="separate"/>
    </w:r>
    <w:r w:rsidR="002D5380">
      <w:rPr>
        <w:noProof/>
      </w:rPr>
      <w:t>1</w:t>
    </w:r>
    <w:r>
      <w:rPr>
        <w:color w:val="2B579A"/>
        <w:shd w:val="clear" w:color="auto" w:fill="E6E6E6"/>
      </w:rPr>
      <w:fldChar w:fldCharType="end"/>
    </w:r>
    <w:r>
      <w:t>/</w:t>
    </w:r>
    <w:r>
      <w:rPr>
        <w:color w:val="2B579A"/>
        <w:shd w:val="clear" w:color="auto" w:fill="E6E6E6"/>
      </w:rPr>
      <w:fldChar w:fldCharType="begin"/>
    </w:r>
    <w:r>
      <w:instrText xml:space="preserve"> NUMPAGES </w:instrText>
    </w:r>
    <w:r>
      <w:rPr>
        <w:color w:val="2B579A"/>
        <w:shd w:val="clear" w:color="auto" w:fill="E6E6E6"/>
      </w:rPr>
      <w:fldChar w:fldCharType="separate"/>
    </w:r>
    <w:r w:rsidR="002D5380">
      <w:rPr>
        <w:noProof/>
      </w:rPr>
      <w:t>1</w:t>
    </w:r>
    <w:r>
      <w:rPr>
        <w:color w:val="2B579A"/>
        <w:shd w:val="clear" w:color="auto" w:fill="E6E6E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27072"/>
    <w:multiLevelType w:val="hybridMultilevel"/>
    <w:tmpl w:val="DEA85A3E"/>
    <w:numStyleLink w:val="Bullets"/>
  </w:abstractNum>
  <w:abstractNum w:abstractNumId="1" w15:restartNumberingAfterBreak="0">
    <w:nsid w:val="18D26FC0"/>
    <w:multiLevelType w:val="hybridMultilevel"/>
    <w:tmpl w:val="DEA85A3E"/>
    <w:styleLink w:val="Bullets"/>
    <w:lvl w:ilvl="0" w:tplc="60564A00">
      <w:start w:val="1"/>
      <w:numFmt w:val="bullet"/>
      <w:lvlText w:val="•"/>
      <w:lvlJc w:val="left"/>
      <w:pPr>
        <w:ind w:left="142" w:hanging="142"/>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77FA408E">
      <w:start w:val="1"/>
      <w:numFmt w:val="bullet"/>
      <w:lvlText w:val="•"/>
      <w:lvlJc w:val="left"/>
      <w:pPr>
        <w:ind w:left="742" w:hanging="142"/>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1A162D0C">
      <w:start w:val="1"/>
      <w:numFmt w:val="bullet"/>
      <w:lvlText w:val="•"/>
      <w:lvlJc w:val="left"/>
      <w:pPr>
        <w:ind w:left="1342" w:hanging="142"/>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93D858AC">
      <w:start w:val="1"/>
      <w:numFmt w:val="bullet"/>
      <w:lvlText w:val="•"/>
      <w:lvlJc w:val="left"/>
      <w:pPr>
        <w:ind w:left="1942" w:hanging="142"/>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1BBC3E84">
      <w:start w:val="1"/>
      <w:numFmt w:val="bullet"/>
      <w:lvlText w:val="•"/>
      <w:lvlJc w:val="left"/>
      <w:pPr>
        <w:ind w:left="2542" w:hanging="142"/>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B27A9B4A">
      <w:start w:val="1"/>
      <w:numFmt w:val="bullet"/>
      <w:lvlText w:val="•"/>
      <w:lvlJc w:val="left"/>
      <w:pPr>
        <w:ind w:left="3142" w:hanging="142"/>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F552141C">
      <w:start w:val="1"/>
      <w:numFmt w:val="bullet"/>
      <w:lvlText w:val="•"/>
      <w:lvlJc w:val="left"/>
      <w:pPr>
        <w:ind w:left="3742" w:hanging="142"/>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C2E080A8">
      <w:start w:val="1"/>
      <w:numFmt w:val="bullet"/>
      <w:lvlText w:val="•"/>
      <w:lvlJc w:val="left"/>
      <w:pPr>
        <w:ind w:left="4342" w:hanging="142"/>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4D8A3AD4">
      <w:start w:val="1"/>
      <w:numFmt w:val="bullet"/>
      <w:lvlText w:val="•"/>
      <w:lvlJc w:val="left"/>
      <w:pPr>
        <w:ind w:left="4942" w:hanging="142"/>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8F77C22"/>
    <w:multiLevelType w:val="hybridMultilevel"/>
    <w:tmpl w:val="E168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897126"/>
    <w:multiLevelType w:val="multilevel"/>
    <w:tmpl w:val="1D1C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A86537"/>
    <w:multiLevelType w:val="hybridMultilevel"/>
    <w:tmpl w:val="83221266"/>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16cid:durableId="1783961674">
    <w:abstractNumId w:val="1"/>
  </w:num>
  <w:num w:numId="2" w16cid:durableId="1608148905">
    <w:abstractNumId w:val="0"/>
  </w:num>
  <w:num w:numId="3" w16cid:durableId="1612056458">
    <w:abstractNumId w:val="4"/>
  </w:num>
  <w:num w:numId="4" w16cid:durableId="520582713">
    <w:abstractNumId w:val="3"/>
  </w:num>
  <w:num w:numId="5" w16cid:durableId="3319578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6"/>
  <w:displayBackgroundShape/>
  <w:proofState w:spelling="clean" w:grammar="clean"/>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866"/>
    <w:rsid w:val="00011309"/>
    <w:rsid w:val="00033C22"/>
    <w:rsid w:val="000439F8"/>
    <w:rsid w:val="00053181"/>
    <w:rsid w:val="00061564"/>
    <w:rsid w:val="00065253"/>
    <w:rsid w:val="00077212"/>
    <w:rsid w:val="00086D15"/>
    <w:rsid w:val="000905A0"/>
    <w:rsid w:val="000A5220"/>
    <w:rsid w:val="000A54E1"/>
    <w:rsid w:val="000D6C01"/>
    <w:rsid w:val="000E06C3"/>
    <w:rsid w:val="000E14D9"/>
    <w:rsid w:val="000E42FC"/>
    <w:rsid w:val="000E5BF1"/>
    <w:rsid w:val="0011553E"/>
    <w:rsid w:val="00126371"/>
    <w:rsid w:val="00130492"/>
    <w:rsid w:val="00134850"/>
    <w:rsid w:val="001361F2"/>
    <w:rsid w:val="00145797"/>
    <w:rsid w:val="001577D8"/>
    <w:rsid w:val="00181B1C"/>
    <w:rsid w:val="00184C1D"/>
    <w:rsid w:val="0019241A"/>
    <w:rsid w:val="001C444F"/>
    <w:rsid w:val="001C4577"/>
    <w:rsid w:val="001C710A"/>
    <w:rsid w:val="001F1AE3"/>
    <w:rsid w:val="0020601D"/>
    <w:rsid w:val="00206C97"/>
    <w:rsid w:val="002165F2"/>
    <w:rsid w:val="00216689"/>
    <w:rsid w:val="0023286D"/>
    <w:rsid w:val="002339B9"/>
    <w:rsid w:val="00266121"/>
    <w:rsid w:val="00272847"/>
    <w:rsid w:val="00274D36"/>
    <w:rsid w:val="0028064C"/>
    <w:rsid w:val="00281E66"/>
    <w:rsid w:val="00284EC1"/>
    <w:rsid w:val="002A2A33"/>
    <w:rsid w:val="002B2A66"/>
    <w:rsid w:val="002B3B38"/>
    <w:rsid w:val="002B6324"/>
    <w:rsid w:val="002C272B"/>
    <w:rsid w:val="002D5380"/>
    <w:rsid w:val="002D6CD2"/>
    <w:rsid w:val="002F30A9"/>
    <w:rsid w:val="002F3BC8"/>
    <w:rsid w:val="002F55CB"/>
    <w:rsid w:val="0030416F"/>
    <w:rsid w:val="003108F6"/>
    <w:rsid w:val="00311CA1"/>
    <w:rsid w:val="00312BB0"/>
    <w:rsid w:val="00314945"/>
    <w:rsid w:val="00316A90"/>
    <w:rsid w:val="003200FD"/>
    <w:rsid w:val="00327998"/>
    <w:rsid w:val="00332D1E"/>
    <w:rsid w:val="003334D7"/>
    <w:rsid w:val="00337C9D"/>
    <w:rsid w:val="003462BB"/>
    <w:rsid w:val="00347232"/>
    <w:rsid w:val="003475E0"/>
    <w:rsid w:val="0035313E"/>
    <w:rsid w:val="003603EB"/>
    <w:rsid w:val="0036428F"/>
    <w:rsid w:val="00370F94"/>
    <w:rsid w:val="0037308F"/>
    <w:rsid w:val="00385162"/>
    <w:rsid w:val="00392407"/>
    <w:rsid w:val="003A21BE"/>
    <w:rsid w:val="003E04E3"/>
    <w:rsid w:val="003E6414"/>
    <w:rsid w:val="00403092"/>
    <w:rsid w:val="00407D0E"/>
    <w:rsid w:val="00410E82"/>
    <w:rsid w:val="00423E32"/>
    <w:rsid w:val="00431394"/>
    <w:rsid w:val="00433681"/>
    <w:rsid w:val="00443489"/>
    <w:rsid w:val="00445397"/>
    <w:rsid w:val="004502E9"/>
    <w:rsid w:val="00460C29"/>
    <w:rsid w:val="00475945"/>
    <w:rsid w:val="00475C03"/>
    <w:rsid w:val="0048372E"/>
    <w:rsid w:val="004B1803"/>
    <w:rsid w:val="004B364E"/>
    <w:rsid w:val="004E60A6"/>
    <w:rsid w:val="004E7DAC"/>
    <w:rsid w:val="00501AA1"/>
    <w:rsid w:val="005023D5"/>
    <w:rsid w:val="00516946"/>
    <w:rsid w:val="00520A09"/>
    <w:rsid w:val="00522B2B"/>
    <w:rsid w:val="00540B13"/>
    <w:rsid w:val="00551003"/>
    <w:rsid w:val="005537B3"/>
    <w:rsid w:val="00561C22"/>
    <w:rsid w:val="00564D90"/>
    <w:rsid w:val="00597382"/>
    <w:rsid w:val="005A4A6E"/>
    <w:rsid w:val="005B1949"/>
    <w:rsid w:val="005B6CF9"/>
    <w:rsid w:val="005B752C"/>
    <w:rsid w:val="005B79EB"/>
    <w:rsid w:val="005D37D0"/>
    <w:rsid w:val="005D54E7"/>
    <w:rsid w:val="005D557A"/>
    <w:rsid w:val="005F380F"/>
    <w:rsid w:val="005F5F13"/>
    <w:rsid w:val="0060182D"/>
    <w:rsid w:val="00604FA8"/>
    <w:rsid w:val="00605E69"/>
    <w:rsid w:val="00606081"/>
    <w:rsid w:val="00610DCF"/>
    <w:rsid w:val="0061476F"/>
    <w:rsid w:val="00616FA7"/>
    <w:rsid w:val="0062366F"/>
    <w:rsid w:val="00625DDD"/>
    <w:rsid w:val="00632F01"/>
    <w:rsid w:val="006403F7"/>
    <w:rsid w:val="00650A6D"/>
    <w:rsid w:val="00652386"/>
    <w:rsid w:val="006558FB"/>
    <w:rsid w:val="00661DC9"/>
    <w:rsid w:val="00667666"/>
    <w:rsid w:val="006773DF"/>
    <w:rsid w:val="006A2E61"/>
    <w:rsid w:val="006A7FF6"/>
    <w:rsid w:val="006C0EE4"/>
    <w:rsid w:val="006C2996"/>
    <w:rsid w:val="00711EBB"/>
    <w:rsid w:val="00717DA9"/>
    <w:rsid w:val="00726493"/>
    <w:rsid w:val="00727C4B"/>
    <w:rsid w:val="007317C7"/>
    <w:rsid w:val="00735760"/>
    <w:rsid w:val="007412C1"/>
    <w:rsid w:val="007609D4"/>
    <w:rsid w:val="00772FA2"/>
    <w:rsid w:val="00775C7F"/>
    <w:rsid w:val="007841F2"/>
    <w:rsid w:val="007A4043"/>
    <w:rsid w:val="007B38D1"/>
    <w:rsid w:val="007B7DCD"/>
    <w:rsid w:val="007C03AE"/>
    <w:rsid w:val="007D0449"/>
    <w:rsid w:val="007D24B4"/>
    <w:rsid w:val="007E1D2A"/>
    <w:rsid w:val="008139D2"/>
    <w:rsid w:val="00814EF7"/>
    <w:rsid w:val="008229B0"/>
    <w:rsid w:val="00831182"/>
    <w:rsid w:val="00883FC3"/>
    <w:rsid w:val="00897C8F"/>
    <w:rsid w:val="008B13AE"/>
    <w:rsid w:val="008B459E"/>
    <w:rsid w:val="008C7951"/>
    <w:rsid w:val="008E2866"/>
    <w:rsid w:val="008E637A"/>
    <w:rsid w:val="008E789C"/>
    <w:rsid w:val="008F089D"/>
    <w:rsid w:val="008F51C5"/>
    <w:rsid w:val="0093448C"/>
    <w:rsid w:val="009459C3"/>
    <w:rsid w:val="0094604E"/>
    <w:rsid w:val="00947A95"/>
    <w:rsid w:val="009558FC"/>
    <w:rsid w:val="00955A9E"/>
    <w:rsid w:val="00971F55"/>
    <w:rsid w:val="009825DB"/>
    <w:rsid w:val="009924A5"/>
    <w:rsid w:val="00992DA4"/>
    <w:rsid w:val="009966BE"/>
    <w:rsid w:val="00996A22"/>
    <w:rsid w:val="009B4855"/>
    <w:rsid w:val="009C2CB2"/>
    <w:rsid w:val="009D047B"/>
    <w:rsid w:val="009E0C15"/>
    <w:rsid w:val="009E56C7"/>
    <w:rsid w:val="00A064F1"/>
    <w:rsid w:val="00A1494A"/>
    <w:rsid w:val="00A175AE"/>
    <w:rsid w:val="00A2691C"/>
    <w:rsid w:val="00A26947"/>
    <w:rsid w:val="00A370E1"/>
    <w:rsid w:val="00A3749A"/>
    <w:rsid w:val="00A45182"/>
    <w:rsid w:val="00A63E36"/>
    <w:rsid w:val="00A6689B"/>
    <w:rsid w:val="00A67544"/>
    <w:rsid w:val="00A83641"/>
    <w:rsid w:val="00A8660F"/>
    <w:rsid w:val="00A92CF5"/>
    <w:rsid w:val="00AA4EE9"/>
    <w:rsid w:val="00AB03D5"/>
    <w:rsid w:val="00AB5F4C"/>
    <w:rsid w:val="00AB7244"/>
    <w:rsid w:val="00AC0F3B"/>
    <w:rsid w:val="00AD6E34"/>
    <w:rsid w:val="00AF74B4"/>
    <w:rsid w:val="00B040D9"/>
    <w:rsid w:val="00B0640D"/>
    <w:rsid w:val="00B1478E"/>
    <w:rsid w:val="00B15A05"/>
    <w:rsid w:val="00B173D1"/>
    <w:rsid w:val="00B205C0"/>
    <w:rsid w:val="00B235E1"/>
    <w:rsid w:val="00B4038A"/>
    <w:rsid w:val="00B675E2"/>
    <w:rsid w:val="00B716A0"/>
    <w:rsid w:val="00B71F75"/>
    <w:rsid w:val="00B81DE6"/>
    <w:rsid w:val="00B837C8"/>
    <w:rsid w:val="00B944F2"/>
    <w:rsid w:val="00BA1E38"/>
    <w:rsid w:val="00BA22A7"/>
    <w:rsid w:val="00BA5DFC"/>
    <w:rsid w:val="00BC4047"/>
    <w:rsid w:val="00BD569B"/>
    <w:rsid w:val="00BD6D40"/>
    <w:rsid w:val="00BD7779"/>
    <w:rsid w:val="00BE149A"/>
    <w:rsid w:val="00BE336C"/>
    <w:rsid w:val="00BF3A31"/>
    <w:rsid w:val="00C13115"/>
    <w:rsid w:val="00C33091"/>
    <w:rsid w:val="00C35BB5"/>
    <w:rsid w:val="00C426FF"/>
    <w:rsid w:val="00C43A0D"/>
    <w:rsid w:val="00C57856"/>
    <w:rsid w:val="00C6126D"/>
    <w:rsid w:val="00C65DB3"/>
    <w:rsid w:val="00C71AEE"/>
    <w:rsid w:val="00C771B3"/>
    <w:rsid w:val="00CA3E66"/>
    <w:rsid w:val="00CA7A6B"/>
    <w:rsid w:val="00D2691F"/>
    <w:rsid w:val="00D30F4F"/>
    <w:rsid w:val="00D51BF7"/>
    <w:rsid w:val="00D530A3"/>
    <w:rsid w:val="00D610E2"/>
    <w:rsid w:val="00D6116E"/>
    <w:rsid w:val="00D61388"/>
    <w:rsid w:val="00D86316"/>
    <w:rsid w:val="00D9713F"/>
    <w:rsid w:val="00DA042D"/>
    <w:rsid w:val="00DA3C28"/>
    <w:rsid w:val="00DD1DD2"/>
    <w:rsid w:val="00DD3967"/>
    <w:rsid w:val="00DF1194"/>
    <w:rsid w:val="00E23411"/>
    <w:rsid w:val="00E41E49"/>
    <w:rsid w:val="00EB144B"/>
    <w:rsid w:val="00EB3EB2"/>
    <w:rsid w:val="00ED3D21"/>
    <w:rsid w:val="00EE5736"/>
    <w:rsid w:val="00EE57D0"/>
    <w:rsid w:val="00EE7CA6"/>
    <w:rsid w:val="00EF1D35"/>
    <w:rsid w:val="00EF7EF5"/>
    <w:rsid w:val="00F0659B"/>
    <w:rsid w:val="00F0662C"/>
    <w:rsid w:val="00F16EA7"/>
    <w:rsid w:val="00F208F3"/>
    <w:rsid w:val="00F34FF3"/>
    <w:rsid w:val="00F40048"/>
    <w:rsid w:val="00F424D2"/>
    <w:rsid w:val="00F610ED"/>
    <w:rsid w:val="00F723A9"/>
    <w:rsid w:val="00F76A1B"/>
    <w:rsid w:val="00F8188A"/>
    <w:rsid w:val="00F831B8"/>
    <w:rsid w:val="00F84082"/>
    <w:rsid w:val="00F8551A"/>
    <w:rsid w:val="00F87D2B"/>
    <w:rsid w:val="00FB5307"/>
    <w:rsid w:val="00FB5689"/>
    <w:rsid w:val="00FC2CA7"/>
    <w:rsid w:val="00FF01A6"/>
    <w:rsid w:val="02001241"/>
    <w:rsid w:val="0217E574"/>
    <w:rsid w:val="026465D5"/>
    <w:rsid w:val="031DF986"/>
    <w:rsid w:val="042B3277"/>
    <w:rsid w:val="048486B7"/>
    <w:rsid w:val="04B68ED2"/>
    <w:rsid w:val="062F1185"/>
    <w:rsid w:val="06DE69B9"/>
    <w:rsid w:val="072C549A"/>
    <w:rsid w:val="07CAE1E6"/>
    <w:rsid w:val="08369514"/>
    <w:rsid w:val="083D30C2"/>
    <w:rsid w:val="08648AF2"/>
    <w:rsid w:val="08A44C94"/>
    <w:rsid w:val="0AD62480"/>
    <w:rsid w:val="0B5B101A"/>
    <w:rsid w:val="0B73BA97"/>
    <w:rsid w:val="0BF9A4B9"/>
    <w:rsid w:val="0C51B7FA"/>
    <w:rsid w:val="0C852AAC"/>
    <w:rsid w:val="0CCFAEED"/>
    <w:rsid w:val="0CEE111A"/>
    <w:rsid w:val="0DEDC0BF"/>
    <w:rsid w:val="0F940B23"/>
    <w:rsid w:val="0FBCCB6E"/>
    <w:rsid w:val="10395FDA"/>
    <w:rsid w:val="10397C08"/>
    <w:rsid w:val="11443D54"/>
    <w:rsid w:val="11CDC74C"/>
    <w:rsid w:val="13DE5E0B"/>
    <w:rsid w:val="1562A826"/>
    <w:rsid w:val="15C5AE34"/>
    <w:rsid w:val="16E0D18C"/>
    <w:rsid w:val="170AC8FF"/>
    <w:rsid w:val="17439FC1"/>
    <w:rsid w:val="176AFEDC"/>
    <w:rsid w:val="17E59E17"/>
    <w:rsid w:val="1891ECC3"/>
    <w:rsid w:val="18FE4984"/>
    <w:rsid w:val="19094AB6"/>
    <w:rsid w:val="1922B082"/>
    <w:rsid w:val="193D2CC0"/>
    <w:rsid w:val="19A11634"/>
    <w:rsid w:val="1A46FA84"/>
    <w:rsid w:val="1A47CD75"/>
    <w:rsid w:val="1B80929D"/>
    <w:rsid w:val="1B83317A"/>
    <w:rsid w:val="1BBA6387"/>
    <w:rsid w:val="1BC6BAD4"/>
    <w:rsid w:val="1C079390"/>
    <w:rsid w:val="1C7F0B32"/>
    <w:rsid w:val="1C821C3D"/>
    <w:rsid w:val="1D6E4207"/>
    <w:rsid w:val="1D706BD2"/>
    <w:rsid w:val="1E11745C"/>
    <w:rsid w:val="1E7CECAE"/>
    <w:rsid w:val="1E9E360E"/>
    <w:rsid w:val="1EB20AFF"/>
    <w:rsid w:val="200E84CD"/>
    <w:rsid w:val="20221556"/>
    <w:rsid w:val="212A87E4"/>
    <w:rsid w:val="21802D41"/>
    <w:rsid w:val="22F5B7DF"/>
    <w:rsid w:val="231F1BB9"/>
    <w:rsid w:val="235294D9"/>
    <w:rsid w:val="236642F6"/>
    <w:rsid w:val="246353AA"/>
    <w:rsid w:val="2471D788"/>
    <w:rsid w:val="25F588AE"/>
    <w:rsid w:val="26893CD9"/>
    <w:rsid w:val="26A22CF9"/>
    <w:rsid w:val="26C7B97F"/>
    <w:rsid w:val="2830CBA1"/>
    <w:rsid w:val="298E5937"/>
    <w:rsid w:val="29C15963"/>
    <w:rsid w:val="2AA076DC"/>
    <w:rsid w:val="2B1D8F65"/>
    <w:rsid w:val="2B231DA5"/>
    <w:rsid w:val="2C0282D4"/>
    <w:rsid w:val="2C54CA99"/>
    <w:rsid w:val="2CD2F931"/>
    <w:rsid w:val="2D67A692"/>
    <w:rsid w:val="2E529896"/>
    <w:rsid w:val="2E697276"/>
    <w:rsid w:val="2E7BC3C0"/>
    <w:rsid w:val="2EEB6AD9"/>
    <w:rsid w:val="2F5F01C6"/>
    <w:rsid w:val="30058CC2"/>
    <w:rsid w:val="308C9BBB"/>
    <w:rsid w:val="30BBC10D"/>
    <w:rsid w:val="30BF6358"/>
    <w:rsid w:val="324B8143"/>
    <w:rsid w:val="328D9DA5"/>
    <w:rsid w:val="32979884"/>
    <w:rsid w:val="344BA22F"/>
    <w:rsid w:val="34627219"/>
    <w:rsid w:val="35841E49"/>
    <w:rsid w:val="386E9E56"/>
    <w:rsid w:val="39282035"/>
    <w:rsid w:val="3A1907EC"/>
    <w:rsid w:val="3BBC2D10"/>
    <w:rsid w:val="3BDD9913"/>
    <w:rsid w:val="3BDE995E"/>
    <w:rsid w:val="3C0E4DC5"/>
    <w:rsid w:val="3D6D9D64"/>
    <w:rsid w:val="3DBA180D"/>
    <w:rsid w:val="3DBC3D6B"/>
    <w:rsid w:val="3F47A6E5"/>
    <w:rsid w:val="3F52F3D3"/>
    <w:rsid w:val="3F9C4A01"/>
    <w:rsid w:val="409CD8EF"/>
    <w:rsid w:val="4119A426"/>
    <w:rsid w:val="415C5641"/>
    <w:rsid w:val="419A793E"/>
    <w:rsid w:val="428CF780"/>
    <w:rsid w:val="43780F2C"/>
    <w:rsid w:val="4388FD02"/>
    <w:rsid w:val="444B0F2C"/>
    <w:rsid w:val="4498FD78"/>
    <w:rsid w:val="44BAA53C"/>
    <w:rsid w:val="46929532"/>
    <w:rsid w:val="475718D6"/>
    <w:rsid w:val="48035739"/>
    <w:rsid w:val="48A5763C"/>
    <w:rsid w:val="4939EF3B"/>
    <w:rsid w:val="4A64CA14"/>
    <w:rsid w:val="4A80F356"/>
    <w:rsid w:val="4A81D35D"/>
    <w:rsid w:val="4A8A2138"/>
    <w:rsid w:val="4B43DAD6"/>
    <w:rsid w:val="4BBEC8E6"/>
    <w:rsid w:val="4BC83C92"/>
    <w:rsid w:val="4D6D67D3"/>
    <w:rsid w:val="4D70E533"/>
    <w:rsid w:val="4E24677F"/>
    <w:rsid w:val="4E6552C2"/>
    <w:rsid w:val="4ED20030"/>
    <w:rsid w:val="4F357A7A"/>
    <w:rsid w:val="4FB147F8"/>
    <w:rsid w:val="507603F5"/>
    <w:rsid w:val="51161F3D"/>
    <w:rsid w:val="512EE107"/>
    <w:rsid w:val="5181F6DF"/>
    <w:rsid w:val="5247944D"/>
    <w:rsid w:val="52E206AF"/>
    <w:rsid w:val="52FB9F3E"/>
    <w:rsid w:val="53000F11"/>
    <w:rsid w:val="54A20F5D"/>
    <w:rsid w:val="558AD62F"/>
    <w:rsid w:val="55A10FCE"/>
    <w:rsid w:val="55DFE3E8"/>
    <w:rsid w:val="56C6FBBE"/>
    <w:rsid w:val="56D86007"/>
    <w:rsid w:val="57014F9B"/>
    <w:rsid w:val="594B2A3A"/>
    <w:rsid w:val="59B10FE9"/>
    <w:rsid w:val="59DB099C"/>
    <w:rsid w:val="5C784FB5"/>
    <w:rsid w:val="5D87B4BF"/>
    <w:rsid w:val="5DCFF0F1"/>
    <w:rsid w:val="5DDB6173"/>
    <w:rsid w:val="605D30BC"/>
    <w:rsid w:val="60AC9CD3"/>
    <w:rsid w:val="6142BD1B"/>
    <w:rsid w:val="614CCBB2"/>
    <w:rsid w:val="61677926"/>
    <w:rsid w:val="61F58B7A"/>
    <w:rsid w:val="62A87B6E"/>
    <w:rsid w:val="62C2AA35"/>
    <w:rsid w:val="62F837F7"/>
    <w:rsid w:val="63257F81"/>
    <w:rsid w:val="6364872F"/>
    <w:rsid w:val="6391E4F4"/>
    <w:rsid w:val="63C9F8F4"/>
    <w:rsid w:val="63EA19C3"/>
    <w:rsid w:val="6505390B"/>
    <w:rsid w:val="65F33A76"/>
    <w:rsid w:val="660BC04C"/>
    <w:rsid w:val="66861BCF"/>
    <w:rsid w:val="668D4D1B"/>
    <w:rsid w:val="66C2BFEA"/>
    <w:rsid w:val="66C9676D"/>
    <w:rsid w:val="68325D6A"/>
    <w:rsid w:val="684C584E"/>
    <w:rsid w:val="68CA07AF"/>
    <w:rsid w:val="6984E6B3"/>
    <w:rsid w:val="69F2A5BA"/>
    <w:rsid w:val="6A48E89E"/>
    <w:rsid w:val="6A5B9F22"/>
    <w:rsid w:val="6A77BD79"/>
    <w:rsid w:val="6AABA046"/>
    <w:rsid w:val="6D02E720"/>
    <w:rsid w:val="6D9CFC12"/>
    <w:rsid w:val="6DD08660"/>
    <w:rsid w:val="6E381E11"/>
    <w:rsid w:val="6E9257C6"/>
    <w:rsid w:val="6EDE18D6"/>
    <w:rsid w:val="6F307DDA"/>
    <w:rsid w:val="6F776B90"/>
    <w:rsid w:val="71067138"/>
    <w:rsid w:val="712BED21"/>
    <w:rsid w:val="73A3F051"/>
    <w:rsid w:val="73B50491"/>
    <w:rsid w:val="74CE623A"/>
    <w:rsid w:val="74E04CAF"/>
    <w:rsid w:val="74FF4B08"/>
    <w:rsid w:val="75B77526"/>
    <w:rsid w:val="75E219C8"/>
    <w:rsid w:val="75EB0299"/>
    <w:rsid w:val="76468D89"/>
    <w:rsid w:val="7675F671"/>
    <w:rsid w:val="771B4998"/>
    <w:rsid w:val="79B796D5"/>
    <w:rsid w:val="79C9A0CB"/>
    <w:rsid w:val="7CD339F5"/>
    <w:rsid w:val="7D4F3384"/>
    <w:rsid w:val="7EDD7AB5"/>
    <w:rsid w:val="7F117014"/>
    <w:rsid w:val="7F45829B"/>
    <w:rsid w:val="7FCC0AA0"/>
    <w:rsid w:val="7FCD7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B744"/>
  <w15:docId w15:val="{D54B64C5-5CA7-45BF-80E0-978ACABA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spacing w:line="195" w:lineRule="atLeast"/>
      <w:jc w:val="right"/>
    </w:pPr>
    <w:rPr>
      <w:rFonts w:ascii="Sennheiser Office" w:eastAsia="Sennheiser Office" w:hAnsi="Sennheiser Office" w:cs="Sennheiser Office"/>
      <w:caps/>
      <w:color w:val="000000"/>
      <w:spacing w:val="11"/>
      <w:sz w:val="15"/>
      <w:szCs w:val="15"/>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spacing w:line="180" w:lineRule="atLeast"/>
    </w:pPr>
    <w:rPr>
      <w:rFonts w:ascii="Sennheiser Office" w:eastAsia="Sennheiser Office" w:hAnsi="Sennheiser Office" w:cs="Sennheiser Office"/>
      <w:color w:val="000000"/>
      <w:sz w:val="12"/>
      <w:szCs w:val="12"/>
      <w:u w:color="000000"/>
      <w:lang w:val="en-US"/>
    </w:rPr>
  </w:style>
  <w:style w:type="paragraph" w:customStyle="1" w:styleId="Heading">
    <w:name w:val="Heading"/>
    <w:next w:val="Body"/>
    <w:pPr>
      <w:spacing w:line="360" w:lineRule="auto"/>
      <w:outlineLvl w:val="0"/>
    </w:pPr>
    <w:rPr>
      <w:rFonts w:ascii="Sennheiser Office" w:eastAsia="Sennheiser Office" w:hAnsi="Sennheiser Office" w:cs="Sennheiser Office"/>
      <w:b/>
      <w:bCs/>
      <w:color w:val="0095D5"/>
      <w:sz w:val="18"/>
      <w:szCs w:val="18"/>
      <w:u w:color="0095D5"/>
      <w:lang w:val="en-US"/>
      <w14:textOutline w14:w="0" w14:cap="flat" w14:cmpd="sng" w14:algn="ctr">
        <w14:noFill/>
        <w14:prstDash w14:val="solid"/>
        <w14:bevel/>
      </w14:textOutline>
    </w:rPr>
  </w:style>
  <w:style w:type="paragraph" w:customStyle="1" w:styleId="Body">
    <w:name w:val="Body"/>
    <w:pPr>
      <w:spacing w:line="360" w:lineRule="auto"/>
    </w:pPr>
    <w:rPr>
      <w:rFonts w:ascii="Sennheiser Office" w:eastAsia="Sennheiser Office" w:hAnsi="Sennheiser Office" w:cs="Sennheiser Office"/>
      <w:color w:val="000000"/>
      <w:sz w:val="18"/>
      <w:szCs w:val="18"/>
      <w:u w:color="000000"/>
      <w:lang w:val="en-US"/>
      <w14:textOutline w14:w="0" w14:cap="flat" w14:cmpd="sng" w14:algn="ctr">
        <w14:noFill/>
        <w14:prstDash w14:val="solid"/>
        <w14:bevel/>
      </w14:textOutline>
    </w:rPr>
  </w:style>
  <w:style w:type="numbering" w:customStyle="1" w:styleId="Bullets">
    <w:name w:val="Bullets"/>
    <w:pPr>
      <w:numPr>
        <w:numId w:val="1"/>
      </w:numPr>
    </w:pPr>
  </w:style>
  <w:style w:type="character" w:customStyle="1" w:styleId="Hyperlink0">
    <w:name w:val="Hyperlink.0"/>
    <w:basedOn w:val="Hyperlink"/>
    <w:rPr>
      <w:outline w:val="0"/>
      <w:color w:val="000000"/>
      <w:u w:val="single" w:color="000000"/>
    </w:rPr>
  </w:style>
  <w:style w:type="paragraph" w:customStyle="1" w:styleId="About">
    <w:name w:val="About"/>
    <w:rPr>
      <w:rFonts w:ascii="Sennheiser Office" w:eastAsia="Sennheiser Office" w:hAnsi="Sennheiser Office" w:cs="Sennheiser Office"/>
      <w:color w:val="000000"/>
      <w:sz w:val="18"/>
      <w:szCs w:val="18"/>
      <w:u w:color="000000"/>
      <w:lang w:val="en-US"/>
    </w:rPr>
  </w:style>
  <w:style w:type="character" w:customStyle="1" w:styleId="Hyperlink1">
    <w:name w:val="Hyperlink.1"/>
    <w:basedOn w:val="Hyperlink0"/>
    <w:rPr>
      <w:outline w:val="0"/>
      <w:color w:val="0095D5"/>
      <w:u w:val="none" w:color="0095D5"/>
    </w:rPr>
  </w:style>
  <w:style w:type="paragraph" w:customStyle="1" w:styleId="Contact">
    <w:name w:val="Contact"/>
    <w:pPr>
      <w:tabs>
        <w:tab w:val="left" w:pos="4111"/>
      </w:tabs>
      <w:spacing w:line="210" w:lineRule="atLeast"/>
    </w:pPr>
    <w:rPr>
      <w:rFonts w:ascii="Sennheiser Office" w:eastAsia="Sennheiser Office" w:hAnsi="Sennheiser Office" w:cs="Sennheiser Office"/>
      <w:color w:val="000000"/>
      <w:sz w:val="15"/>
      <w:szCs w:val="15"/>
      <w:u w:color="000000"/>
      <w:lang w:val="en-US"/>
    </w:rPr>
  </w:style>
  <w:style w:type="paragraph" w:styleId="Revision">
    <w:name w:val="Revision"/>
    <w:hidden/>
    <w:uiPriority w:val="99"/>
    <w:semiHidden/>
    <w:rsid w:val="00184C1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paragraph">
    <w:name w:val="paragraph"/>
    <w:basedOn w:val="Normal"/>
    <w:rsid w:val="008E28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eop">
    <w:name w:val="eop"/>
    <w:basedOn w:val="DefaultParagraphFont"/>
    <w:rsid w:val="008E2866"/>
  </w:style>
  <w:style w:type="character" w:customStyle="1" w:styleId="normaltextrun">
    <w:name w:val="normaltextrun"/>
    <w:basedOn w:val="DefaultParagraphFont"/>
    <w:rsid w:val="008E2866"/>
  </w:style>
  <w:style w:type="character" w:styleId="UnresolvedMention">
    <w:name w:val="Unresolved Mention"/>
    <w:basedOn w:val="DefaultParagraphFont"/>
    <w:uiPriority w:val="99"/>
    <w:semiHidden/>
    <w:unhideWhenUsed/>
    <w:rsid w:val="000905A0"/>
    <w:rPr>
      <w:color w:val="605E5C"/>
      <w:shd w:val="clear" w:color="auto" w:fill="E1DFDD"/>
    </w:rPr>
  </w:style>
  <w:style w:type="character" w:styleId="FollowedHyperlink">
    <w:name w:val="FollowedHyperlink"/>
    <w:basedOn w:val="DefaultParagraphFont"/>
    <w:uiPriority w:val="99"/>
    <w:semiHidden/>
    <w:unhideWhenUsed/>
    <w:rsid w:val="00605E69"/>
    <w:rPr>
      <w:color w:val="FF00FF" w:themeColor="followedHyperlink"/>
      <w:u w:val="single"/>
    </w:rPr>
  </w:style>
  <w:style w:type="character" w:styleId="CommentReference">
    <w:name w:val="annotation reference"/>
    <w:basedOn w:val="DefaultParagraphFont"/>
    <w:uiPriority w:val="99"/>
    <w:semiHidden/>
    <w:unhideWhenUsed/>
    <w:rsid w:val="00281E66"/>
    <w:rPr>
      <w:sz w:val="16"/>
      <w:szCs w:val="16"/>
    </w:rPr>
  </w:style>
  <w:style w:type="paragraph" w:styleId="CommentText">
    <w:name w:val="annotation text"/>
    <w:basedOn w:val="Normal"/>
    <w:link w:val="CommentTextChar"/>
    <w:uiPriority w:val="99"/>
    <w:unhideWhenUsed/>
    <w:rsid w:val="00281E66"/>
    <w:rPr>
      <w:sz w:val="20"/>
      <w:szCs w:val="20"/>
    </w:rPr>
  </w:style>
  <w:style w:type="character" w:customStyle="1" w:styleId="CommentTextChar">
    <w:name w:val="Comment Text Char"/>
    <w:basedOn w:val="DefaultParagraphFont"/>
    <w:link w:val="CommentText"/>
    <w:uiPriority w:val="99"/>
    <w:rsid w:val="00281E66"/>
    <w:rPr>
      <w:lang w:val="en-US" w:eastAsia="en-US"/>
    </w:rPr>
  </w:style>
  <w:style w:type="paragraph" w:styleId="CommentSubject">
    <w:name w:val="annotation subject"/>
    <w:basedOn w:val="CommentText"/>
    <w:next w:val="CommentText"/>
    <w:link w:val="CommentSubjectChar"/>
    <w:uiPriority w:val="99"/>
    <w:semiHidden/>
    <w:unhideWhenUsed/>
    <w:rsid w:val="00281E66"/>
    <w:rPr>
      <w:b/>
      <w:bCs/>
    </w:rPr>
  </w:style>
  <w:style w:type="character" w:customStyle="1" w:styleId="CommentSubjectChar">
    <w:name w:val="Comment Subject Char"/>
    <w:basedOn w:val="CommentTextChar"/>
    <w:link w:val="CommentSubject"/>
    <w:uiPriority w:val="99"/>
    <w:semiHidden/>
    <w:rsid w:val="00281E66"/>
    <w:rPr>
      <w:b/>
      <w:bCs/>
      <w:lang w:val="en-US" w:eastAsia="en-US"/>
    </w:rPr>
  </w:style>
  <w:style w:type="table" w:styleId="TableGrid">
    <w:name w:val="Table Grid"/>
    <w:basedOn w:val="TableNormal"/>
    <w:uiPriority w:val="39"/>
    <w:rsid w:val="00281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716A0"/>
    <w:rPr>
      <w:color w:val="2B579A"/>
      <w:shd w:val="clear" w:color="auto" w:fill="E6E6E6"/>
    </w:rPr>
  </w:style>
  <w:style w:type="paragraph" w:styleId="ListParagraph">
    <w:name w:val="List Paragraph"/>
    <w:basedOn w:val="Normal"/>
    <w:uiPriority w:val="34"/>
    <w:qFormat/>
    <w:rsid w:val="004502E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contextualSpacing/>
    </w:pPr>
    <w:rPr>
      <w:rFonts w:asciiTheme="minorHAnsi" w:eastAsiaTheme="minorHAnsi" w:hAnsiTheme="minorHAnsi" w:cstheme="minorBidi"/>
      <w:sz w:val="18"/>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737183">
      <w:bodyDiv w:val="1"/>
      <w:marLeft w:val="0"/>
      <w:marRight w:val="0"/>
      <w:marTop w:val="0"/>
      <w:marBottom w:val="0"/>
      <w:divBdr>
        <w:top w:val="none" w:sz="0" w:space="0" w:color="auto"/>
        <w:left w:val="none" w:sz="0" w:space="0" w:color="auto"/>
        <w:bottom w:val="none" w:sz="0" w:space="0" w:color="auto"/>
        <w:right w:val="none" w:sz="0" w:space="0" w:color="auto"/>
      </w:divBdr>
    </w:div>
    <w:div w:id="596911668">
      <w:bodyDiv w:val="1"/>
      <w:marLeft w:val="0"/>
      <w:marRight w:val="0"/>
      <w:marTop w:val="0"/>
      <w:marBottom w:val="0"/>
      <w:divBdr>
        <w:top w:val="none" w:sz="0" w:space="0" w:color="auto"/>
        <w:left w:val="none" w:sz="0" w:space="0" w:color="auto"/>
        <w:bottom w:val="none" w:sz="0" w:space="0" w:color="auto"/>
        <w:right w:val="none" w:sz="0" w:space="0" w:color="auto"/>
      </w:divBdr>
      <w:divsChild>
        <w:div w:id="79105876">
          <w:marLeft w:val="0"/>
          <w:marRight w:val="0"/>
          <w:marTop w:val="0"/>
          <w:marBottom w:val="0"/>
          <w:divBdr>
            <w:top w:val="none" w:sz="0" w:space="0" w:color="auto"/>
            <w:left w:val="none" w:sz="0" w:space="0" w:color="auto"/>
            <w:bottom w:val="none" w:sz="0" w:space="0" w:color="auto"/>
            <w:right w:val="none" w:sz="0" w:space="0" w:color="auto"/>
          </w:divBdr>
        </w:div>
        <w:div w:id="510029068">
          <w:marLeft w:val="0"/>
          <w:marRight w:val="0"/>
          <w:marTop w:val="0"/>
          <w:marBottom w:val="0"/>
          <w:divBdr>
            <w:top w:val="none" w:sz="0" w:space="0" w:color="auto"/>
            <w:left w:val="none" w:sz="0" w:space="0" w:color="auto"/>
            <w:bottom w:val="none" w:sz="0" w:space="0" w:color="auto"/>
            <w:right w:val="none" w:sz="0" w:space="0" w:color="auto"/>
          </w:divBdr>
        </w:div>
        <w:div w:id="565578283">
          <w:marLeft w:val="0"/>
          <w:marRight w:val="0"/>
          <w:marTop w:val="0"/>
          <w:marBottom w:val="0"/>
          <w:divBdr>
            <w:top w:val="none" w:sz="0" w:space="0" w:color="auto"/>
            <w:left w:val="none" w:sz="0" w:space="0" w:color="auto"/>
            <w:bottom w:val="none" w:sz="0" w:space="0" w:color="auto"/>
            <w:right w:val="none" w:sz="0" w:space="0" w:color="auto"/>
          </w:divBdr>
        </w:div>
      </w:divsChild>
    </w:div>
    <w:div w:id="602685656">
      <w:bodyDiv w:val="1"/>
      <w:marLeft w:val="0"/>
      <w:marRight w:val="0"/>
      <w:marTop w:val="0"/>
      <w:marBottom w:val="0"/>
      <w:divBdr>
        <w:top w:val="none" w:sz="0" w:space="0" w:color="auto"/>
        <w:left w:val="none" w:sz="0" w:space="0" w:color="auto"/>
        <w:bottom w:val="none" w:sz="0" w:space="0" w:color="auto"/>
        <w:right w:val="none" w:sz="0" w:space="0" w:color="auto"/>
      </w:divBdr>
      <w:divsChild>
        <w:div w:id="41171671">
          <w:marLeft w:val="0"/>
          <w:marRight w:val="0"/>
          <w:marTop w:val="0"/>
          <w:marBottom w:val="0"/>
          <w:divBdr>
            <w:top w:val="none" w:sz="0" w:space="0" w:color="auto"/>
            <w:left w:val="none" w:sz="0" w:space="0" w:color="auto"/>
            <w:bottom w:val="none" w:sz="0" w:space="0" w:color="auto"/>
            <w:right w:val="none" w:sz="0" w:space="0" w:color="auto"/>
          </w:divBdr>
        </w:div>
        <w:div w:id="189076731">
          <w:marLeft w:val="0"/>
          <w:marRight w:val="0"/>
          <w:marTop w:val="0"/>
          <w:marBottom w:val="0"/>
          <w:divBdr>
            <w:top w:val="none" w:sz="0" w:space="0" w:color="auto"/>
            <w:left w:val="none" w:sz="0" w:space="0" w:color="auto"/>
            <w:bottom w:val="none" w:sz="0" w:space="0" w:color="auto"/>
            <w:right w:val="none" w:sz="0" w:space="0" w:color="auto"/>
          </w:divBdr>
        </w:div>
        <w:div w:id="1641810862">
          <w:marLeft w:val="0"/>
          <w:marRight w:val="0"/>
          <w:marTop w:val="0"/>
          <w:marBottom w:val="0"/>
          <w:divBdr>
            <w:top w:val="none" w:sz="0" w:space="0" w:color="auto"/>
            <w:left w:val="none" w:sz="0" w:space="0" w:color="auto"/>
            <w:bottom w:val="none" w:sz="0" w:space="0" w:color="auto"/>
            <w:right w:val="none" w:sz="0" w:space="0" w:color="auto"/>
          </w:divBdr>
        </w:div>
      </w:divsChild>
    </w:div>
    <w:div w:id="766344901">
      <w:bodyDiv w:val="1"/>
      <w:marLeft w:val="0"/>
      <w:marRight w:val="0"/>
      <w:marTop w:val="0"/>
      <w:marBottom w:val="0"/>
      <w:divBdr>
        <w:top w:val="none" w:sz="0" w:space="0" w:color="auto"/>
        <w:left w:val="none" w:sz="0" w:space="0" w:color="auto"/>
        <w:bottom w:val="none" w:sz="0" w:space="0" w:color="auto"/>
        <w:right w:val="none" w:sz="0" w:space="0" w:color="auto"/>
      </w:divBdr>
    </w:div>
    <w:div w:id="1193766641">
      <w:bodyDiv w:val="1"/>
      <w:marLeft w:val="0"/>
      <w:marRight w:val="0"/>
      <w:marTop w:val="0"/>
      <w:marBottom w:val="0"/>
      <w:divBdr>
        <w:top w:val="none" w:sz="0" w:space="0" w:color="auto"/>
        <w:left w:val="none" w:sz="0" w:space="0" w:color="auto"/>
        <w:bottom w:val="none" w:sz="0" w:space="0" w:color="auto"/>
        <w:right w:val="none" w:sz="0" w:space="0" w:color="auto"/>
      </w:divBdr>
      <w:divsChild>
        <w:div w:id="647898950">
          <w:marLeft w:val="0"/>
          <w:marRight w:val="0"/>
          <w:marTop w:val="0"/>
          <w:marBottom w:val="0"/>
          <w:divBdr>
            <w:top w:val="none" w:sz="0" w:space="0" w:color="auto"/>
            <w:left w:val="none" w:sz="0" w:space="0" w:color="auto"/>
            <w:bottom w:val="none" w:sz="0" w:space="0" w:color="auto"/>
            <w:right w:val="none" w:sz="0" w:space="0" w:color="auto"/>
          </w:divBdr>
        </w:div>
        <w:div w:id="975795494">
          <w:marLeft w:val="0"/>
          <w:marRight w:val="0"/>
          <w:marTop w:val="0"/>
          <w:marBottom w:val="0"/>
          <w:divBdr>
            <w:top w:val="none" w:sz="0" w:space="0" w:color="auto"/>
            <w:left w:val="none" w:sz="0" w:space="0" w:color="auto"/>
            <w:bottom w:val="none" w:sz="0" w:space="0" w:color="auto"/>
            <w:right w:val="none" w:sz="0" w:space="0" w:color="auto"/>
          </w:divBdr>
        </w:div>
        <w:div w:id="988679339">
          <w:marLeft w:val="0"/>
          <w:marRight w:val="0"/>
          <w:marTop w:val="0"/>
          <w:marBottom w:val="0"/>
          <w:divBdr>
            <w:top w:val="none" w:sz="0" w:space="0" w:color="auto"/>
            <w:left w:val="none" w:sz="0" w:space="0" w:color="auto"/>
            <w:bottom w:val="none" w:sz="0" w:space="0" w:color="auto"/>
            <w:right w:val="none" w:sz="0" w:space="0" w:color="auto"/>
          </w:divBdr>
        </w:div>
        <w:div w:id="1608611825">
          <w:marLeft w:val="0"/>
          <w:marRight w:val="0"/>
          <w:marTop w:val="0"/>
          <w:marBottom w:val="0"/>
          <w:divBdr>
            <w:top w:val="none" w:sz="0" w:space="0" w:color="auto"/>
            <w:left w:val="none" w:sz="0" w:space="0" w:color="auto"/>
            <w:bottom w:val="none" w:sz="0" w:space="0" w:color="auto"/>
            <w:right w:val="none" w:sz="0" w:space="0" w:color="auto"/>
          </w:divBdr>
        </w:div>
        <w:div w:id="1749842824">
          <w:marLeft w:val="0"/>
          <w:marRight w:val="0"/>
          <w:marTop w:val="0"/>
          <w:marBottom w:val="0"/>
          <w:divBdr>
            <w:top w:val="none" w:sz="0" w:space="0" w:color="auto"/>
            <w:left w:val="none" w:sz="0" w:space="0" w:color="auto"/>
            <w:bottom w:val="none" w:sz="0" w:space="0" w:color="auto"/>
            <w:right w:val="none" w:sz="0" w:space="0" w:color="auto"/>
          </w:divBdr>
        </w:div>
        <w:div w:id="1974478562">
          <w:marLeft w:val="0"/>
          <w:marRight w:val="0"/>
          <w:marTop w:val="0"/>
          <w:marBottom w:val="0"/>
          <w:divBdr>
            <w:top w:val="none" w:sz="0" w:space="0" w:color="auto"/>
            <w:left w:val="none" w:sz="0" w:space="0" w:color="auto"/>
            <w:bottom w:val="none" w:sz="0" w:space="0" w:color="auto"/>
            <w:right w:val="none" w:sz="0" w:space="0" w:color="auto"/>
          </w:divBdr>
        </w:div>
        <w:div w:id="2054844642">
          <w:marLeft w:val="0"/>
          <w:marRight w:val="0"/>
          <w:marTop w:val="0"/>
          <w:marBottom w:val="0"/>
          <w:divBdr>
            <w:top w:val="none" w:sz="0" w:space="0" w:color="auto"/>
            <w:left w:val="none" w:sz="0" w:space="0" w:color="auto"/>
            <w:bottom w:val="none" w:sz="0" w:space="0" w:color="auto"/>
            <w:right w:val="none" w:sz="0" w:space="0" w:color="auto"/>
          </w:divBdr>
        </w:div>
        <w:div w:id="2085759355">
          <w:marLeft w:val="0"/>
          <w:marRight w:val="0"/>
          <w:marTop w:val="0"/>
          <w:marBottom w:val="0"/>
          <w:divBdr>
            <w:top w:val="none" w:sz="0" w:space="0" w:color="auto"/>
            <w:left w:val="none" w:sz="0" w:space="0" w:color="auto"/>
            <w:bottom w:val="none" w:sz="0" w:space="0" w:color="auto"/>
            <w:right w:val="none" w:sz="0" w:space="0" w:color="auto"/>
          </w:divBdr>
        </w:div>
      </w:divsChild>
    </w:div>
    <w:div w:id="207389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ennheiser-hearing.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fdesign.com/en/winner-ranking/project/teamconnect-ceiling-medium-tcc-m/646272" TargetMode="External"/><Relationship Id="rId5" Type="http://schemas.openxmlformats.org/officeDocument/2006/relationships/styles" Target="styles.xml"/><Relationship Id="rId15" Type="http://schemas.openxmlformats.org/officeDocument/2006/relationships/hyperlink" Target="http://www.sennheiser.com" TargetMode="External"/><Relationship Id="rId10" Type="http://schemas.openxmlformats.org/officeDocument/2006/relationships/hyperlink" Target="http://www.sennheiser.co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d-dot.org/project/teamconnect-ceiling-medium-tcc-m-7103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0095D5"/>
      </a:accent1>
      <a:accent2>
        <a:srgbClr val="414141"/>
      </a:accent2>
      <a:accent3>
        <a:srgbClr val="E0E0E0"/>
      </a:accent3>
      <a:accent4>
        <a:srgbClr val="003746"/>
      </a:accent4>
      <a:accent5>
        <a:srgbClr val="E5F4FA"/>
      </a:accent5>
      <a:accent6>
        <a:srgbClr val="99AEB5"/>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Sennheiser Office"/>
            <a:ea typeface="Sennheiser Office"/>
            <a:cs typeface="Sennheiser Office"/>
            <a:sym typeface="Sennheiser Offic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Sennheiser Office"/>
            <a:ea typeface="Sennheiser Office"/>
            <a:cs typeface="Sennheiser Office"/>
            <a:sym typeface="Sennheiser Offic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A8B72CC29BE84ABC8192F7CCF053B8" ma:contentTypeVersion="19" ma:contentTypeDescription="Create a new document." ma:contentTypeScope="" ma:versionID="cab2010c672785df1d66a20697f0329a">
  <xsd:schema xmlns:xsd="http://www.w3.org/2001/XMLSchema" xmlns:xs="http://www.w3.org/2001/XMLSchema" xmlns:p="http://schemas.microsoft.com/office/2006/metadata/properties" xmlns:ns2="08b6ed48-a9b2-4d09-8352-9933fe3f4900" xmlns:ns3="396e2555-6062-4de9-8c0e-7d9d80615b93" targetNamespace="http://schemas.microsoft.com/office/2006/metadata/properties" ma:root="true" ma:fieldsID="e48cf44c70516194f8d6aa5fe8097d97" ns2:_="" ns3:_="">
    <xsd:import namespace="08b6ed48-a9b2-4d09-8352-9933fe3f4900"/>
    <xsd:import namespace="396e2555-6062-4de9-8c0e-7d9d80615b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DateandTim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ed48-a9b2-4d09-8352-9933fe3f4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98ab68-9cde-48e2-9e88-6397925eeacf" ma:termSetId="09814cd3-568e-fe90-9814-8d621ff8fb84" ma:anchorId="fba54fb3-c3e1-fe81-a776-ca4b69148c4d" ma:open="true" ma:isKeyword="false">
      <xsd:complexType>
        <xsd:sequence>
          <xsd:element ref="pc:Terms" minOccurs="0" maxOccurs="1"/>
        </xsd:sequence>
      </xsd:complexType>
    </xsd:element>
    <xsd:element name="DateandTime" ma:index="24" nillable="true" ma:displayName="Date and Time" ma:format="DateOnly" ma:internalName="DateandTime">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6e2555-6062-4de9-8c0e-7d9d80615b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b205577-8d80-48fd-9629-a7fbc980ae22}" ma:internalName="TaxCatchAll" ma:showField="CatchAllData" ma:web="396e2555-6062-4de9-8c0e-7d9d80615b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6e2555-6062-4de9-8c0e-7d9d80615b93" xsi:nil="true"/>
    <lcf76f155ced4ddcb4097134ff3c332f xmlns="08b6ed48-a9b2-4d09-8352-9933fe3f4900">
      <Terms xmlns="http://schemas.microsoft.com/office/infopath/2007/PartnerControls"/>
    </lcf76f155ced4ddcb4097134ff3c332f>
    <DateandTime xmlns="08b6ed48-a9b2-4d09-8352-9933fe3f4900" xsi:nil="true"/>
  </documentManagement>
</p:properties>
</file>

<file path=customXml/itemProps1.xml><?xml version="1.0" encoding="utf-8"?>
<ds:datastoreItem xmlns:ds="http://schemas.openxmlformats.org/officeDocument/2006/customXml" ds:itemID="{9AAE04F4-8191-46D5-889D-5EAD93D53A56}">
  <ds:schemaRefs>
    <ds:schemaRef ds:uri="http://schemas.microsoft.com/sharepoint/v3/contenttype/forms"/>
  </ds:schemaRefs>
</ds:datastoreItem>
</file>

<file path=customXml/itemProps2.xml><?xml version="1.0" encoding="utf-8"?>
<ds:datastoreItem xmlns:ds="http://schemas.openxmlformats.org/officeDocument/2006/customXml" ds:itemID="{EF763C9F-9416-4052-93AC-909D1E3F6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6ed48-a9b2-4d09-8352-9933fe3f4900"/>
    <ds:schemaRef ds:uri="396e2555-6062-4de9-8c0e-7d9d80615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A600BA-3859-4964-AA88-80E8808773DC}">
  <ds:schemaRefs>
    <ds:schemaRef ds:uri="http://schemas.microsoft.com/office/2006/metadata/properties"/>
    <ds:schemaRef ds:uri="http://schemas.microsoft.com/office/infopath/2007/PartnerControls"/>
    <ds:schemaRef ds:uri="396e2555-6062-4de9-8c0e-7d9d80615b93"/>
    <ds:schemaRef ds:uri="08b6ed48-a9b2-4d09-8352-9933fe3f490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Smee</dc:creator>
  <cp:keywords/>
  <cp:lastModifiedBy>Victoria Chernih</cp:lastModifiedBy>
  <cp:revision>2</cp:revision>
  <cp:lastPrinted>2024-05-22T16:10:00Z</cp:lastPrinted>
  <dcterms:created xsi:type="dcterms:W3CDTF">2024-07-10T23:40:00Z</dcterms:created>
  <dcterms:modified xsi:type="dcterms:W3CDTF">2024-07-10T23:40:00Z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0x0101008BA8B72CC29BE84ABC8192F7CCF053B8</vt:lpwstr>
  </property>
  <property fmtid="{D5CDD505-2E9C-101B-9397-08002B2CF9AE}" pid="3" name="MediaServiceImageTags">
    <vt:lpwstr/>
  </property>
</Properties>
</file>